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9" w:rsidRPr="005D0F7C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5D0F7C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5D0F7C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5D0F7C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5D0F7C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5D0F7C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C45059" w:rsidRPr="005D0F7C" w:rsidRDefault="00C45059" w:rsidP="00C45059">
      <w:pPr>
        <w:ind w:left="3402"/>
        <w:rPr>
          <w:rFonts w:ascii="Arial" w:hAnsi="Arial" w:cs="Arial"/>
          <w:b/>
          <w:sz w:val="52"/>
          <w:szCs w:val="52"/>
        </w:rPr>
      </w:pPr>
    </w:p>
    <w:p w:rsidR="005D0F7C" w:rsidRPr="005D0F7C" w:rsidRDefault="005D0F7C" w:rsidP="005D0F7C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5D0F7C">
        <w:rPr>
          <w:rFonts w:ascii="Arial" w:hAnsi="Arial" w:cs="Arial"/>
          <w:b/>
          <w:kern w:val="28"/>
          <w:sz w:val="56"/>
        </w:rPr>
        <w:t>UniQuE</w:t>
      </w:r>
    </w:p>
    <w:p w:rsidR="005D0F7C" w:rsidRPr="005D0F7C" w:rsidRDefault="005D0F7C" w:rsidP="005D0F7C">
      <w:pPr>
        <w:pBdr>
          <w:top w:val="single" w:sz="12" w:space="12" w:color="auto"/>
          <w:bottom w:val="single" w:sz="12" w:space="12" w:color="auto"/>
        </w:pBdr>
        <w:ind w:left="3398"/>
        <w:jc w:val="left"/>
        <w:rPr>
          <w:rFonts w:ascii="Arial" w:hAnsi="Arial" w:cs="Arial"/>
          <w:b/>
          <w:color w:val="1F497D"/>
          <w:kern w:val="28"/>
          <w:sz w:val="56"/>
        </w:rPr>
      </w:pPr>
      <w:bookmarkStart w:id="0" w:name="OLE_LINK67"/>
      <w:bookmarkStart w:id="1" w:name="OLE_LINK66"/>
      <w:r w:rsidRPr="005D0F7C">
        <w:rPr>
          <w:rFonts w:ascii="Arial" w:hAnsi="Arial" w:cs="Arial"/>
          <w:b/>
          <w:color w:val="1F497D"/>
          <w:kern w:val="28"/>
          <w:sz w:val="56"/>
        </w:rPr>
        <w:t>Staff Transfer Communication Plan</w:t>
      </w:r>
    </w:p>
    <w:bookmarkEnd w:id="0"/>
    <w:bookmarkEnd w:id="1"/>
    <w:p w:rsidR="005D0F7C" w:rsidRPr="005D0F7C" w:rsidRDefault="005D0F7C" w:rsidP="005D0F7C">
      <w:pPr>
        <w:spacing w:before="200"/>
        <w:ind w:left="3402"/>
        <w:rPr>
          <w:rFonts w:ascii="Arial" w:hAnsi="Arial" w:cs="Arial"/>
          <w:b/>
          <w:i/>
          <w:kern w:val="28"/>
          <w:sz w:val="40"/>
        </w:rPr>
      </w:pPr>
      <w:r w:rsidRPr="005D0F7C">
        <w:rPr>
          <w:rFonts w:ascii="Arial" w:hAnsi="Arial" w:cs="Arial"/>
          <w:b/>
          <w:i/>
          <w:kern w:val="28"/>
          <w:sz w:val="40"/>
        </w:rPr>
        <w:t>(Engagement Name and Id)</w:t>
      </w:r>
    </w:p>
    <w:p w:rsidR="005D0F7C" w:rsidRPr="005D0F7C" w:rsidRDefault="005D0F7C" w:rsidP="005D0F7C">
      <w:pPr>
        <w:spacing w:before="200"/>
        <w:ind w:left="3402"/>
        <w:rPr>
          <w:rFonts w:ascii="Arial" w:hAnsi="Arial" w:cs="Arial"/>
          <w:b/>
          <w:i/>
          <w:kern w:val="28"/>
          <w:sz w:val="40"/>
        </w:rPr>
      </w:pPr>
      <w:r w:rsidRPr="005D0F7C">
        <w:rPr>
          <w:rFonts w:ascii="Arial" w:hAnsi="Arial" w:cs="Arial"/>
          <w:b/>
          <w:i/>
          <w:kern w:val="28"/>
          <w:sz w:val="40"/>
        </w:rPr>
        <w:t>(Client)</w:t>
      </w:r>
    </w:p>
    <w:p w:rsidR="00356B7A" w:rsidRPr="005D0F7C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5D0F7C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5D0F7C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5D0F7C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5D0F7C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356B7A" w:rsidRPr="005D0F7C" w:rsidRDefault="00356B7A" w:rsidP="00C45059">
      <w:pPr>
        <w:spacing w:after="240"/>
        <w:rPr>
          <w:rFonts w:ascii="Arial" w:hAnsi="Arial" w:cs="Arial"/>
          <w:b/>
          <w:sz w:val="52"/>
          <w:szCs w:val="52"/>
          <w:lang w:val="fr-FR"/>
        </w:rPr>
      </w:pPr>
    </w:p>
    <w:p w:rsidR="00BB71A2" w:rsidRDefault="00BB71A2" w:rsidP="005D0F7C">
      <w:pPr>
        <w:rPr>
          <w:rFonts w:ascii="Arial" w:hAnsi="Arial" w:cs="Arial"/>
          <w:b/>
          <w:color w:val="17365D"/>
          <w:sz w:val="24"/>
          <w:lang w:val="en-US"/>
        </w:rPr>
      </w:pPr>
      <w:bookmarkStart w:id="2" w:name="_Toc422235752"/>
    </w:p>
    <w:p w:rsidR="00BB71A2" w:rsidRDefault="00BB71A2" w:rsidP="005D0F7C">
      <w:pPr>
        <w:rPr>
          <w:rFonts w:ascii="Arial" w:hAnsi="Arial" w:cs="Arial"/>
          <w:b/>
          <w:color w:val="17365D"/>
          <w:sz w:val="24"/>
          <w:lang w:val="en-US"/>
        </w:rPr>
      </w:pPr>
    </w:p>
    <w:p w:rsidR="005D0F7C" w:rsidRPr="005D0F7C" w:rsidRDefault="005D0F7C" w:rsidP="005D0F7C">
      <w:pPr>
        <w:rPr>
          <w:rFonts w:ascii="Arial" w:hAnsi="Arial" w:cs="Arial"/>
          <w:b/>
          <w:color w:val="17365D"/>
          <w:sz w:val="24"/>
          <w:lang w:val="en-US"/>
        </w:rPr>
      </w:pPr>
      <w:r w:rsidRPr="005D0F7C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:rsidR="005D0F7C" w:rsidRPr="005D0F7C" w:rsidRDefault="005D0F7C" w:rsidP="005D0F7C">
      <w:pPr>
        <w:rPr>
          <w:rFonts w:ascii="Arial" w:hAnsi="Arial" w:cs="Arial"/>
          <w:lang w:val="nl-NL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5D0F7C" w:rsidRPr="005D0F7C" w:rsidTr="005D0F7C">
        <w:tc>
          <w:tcPr>
            <w:tcW w:w="1276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Changes</w:t>
            </w:r>
          </w:p>
        </w:tc>
      </w:tr>
      <w:tr w:rsidR="005D0F7C" w:rsidRPr="005D0F7C" w:rsidTr="005D0F7C">
        <w:tc>
          <w:tcPr>
            <w:tcW w:w="127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127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127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127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127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D0F7C" w:rsidRPr="005D0F7C" w:rsidRDefault="005D0F7C" w:rsidP="005D0F7C">
      <w:pPr>
        <w:rPr>
          <w:rFonts w:ascii="Arial" w:hAnsi="Arial" w:cs="Arial"/>
          <w:lang w:val="en-US"/>
        </w:rPr>
      </w:pPr>
    </w:p>
    <w:p w:rsidR="005D0F7C" w:rsidRPr="005D0F7C" w:rsidRDefault="005D0F7C" w:rsidP="005D0F7C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5D0F7C">
        <w:rPr>
          <w:rFonts w:ascii="Arial" w:hAnsi="Arial" w:cs="Arial"/>
          <w:b/>
          <w:color w:val="17365D"/>
          <w:sz w:val="24"/>
          <w:lang w:val="en-US"/>
        </w:rPr>
        <w:t>Review And Approval</w:t>
      </w:r>
      <w:bookmarkEnd w:id="3"/>
    </w:p>
    <w:p w:rsidR="005D0F7C" w:rsidRPr="005D0F7C" w:rsidRDefault="005D0F7C" w:rsidP="005D0F7C">
      <w:pPr>
        <w:rPr>
          <w:rFonts w:ascii="Arial" w:hAnsi="Arial" w:cs="Arial"/>
          <w:b/>
          <w:color w:val="17365D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5D0F7C" w:rsidRPr="005D0F7C" w:rsidTr="005D0F7C">
        <w:tc>
          <w:tcPr>
            <w:tcW w:w="1196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Signature</w:t>
            </w:r>
          </w:p>
        </w:tc>
      </w:tr>
      <w:tr w:rsidR="005D0F7C" w:rsidRPr="005D0F7C" w:rsidTr="005D0F7C">
        <w:tc>
          <w:tcPr>
            <w:tcW w:w="119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119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119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119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1196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D0F7C" w:rsidRPr="005D0F7C" w:rsidRDefault="005D0F7C" w:rsidP="005D0F7C">
      <w:pPr>
        <w:rPr>
          <w:rFonts w:ascii="Arial" w:hAnsi="Arial" w:cs="Arial"/>
          <w:lang w:val="en-US"/>
        </w:rPr>
      </w:pPr>
    </w:p>
    <w:p w:rsidR="005D0F7C" w:rsidRPr="005D0F7C" w:rsidRDefault="005D0F7C" w:rsidP="005D0F7C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5D0F7C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:rsidR="005D0F7C" w:rsidRPr="005D0F7C" w:rsidRDefault="005D0F7C" w:rsidP="005D0F7C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5D0F7C" w:rsidRPr="005D0F7C" w:rsidTr="005D0F7C">
        <w:tc>
          <w:tcPr>
            <w:tcW w:w="2693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Action</w:t>
            </w:r>
          </w:p>
        </w:tc>
      </w:tr>
      <w:tr w:rsidR="005D0F7C" w:rsidRPr="005D0F7C" w:rsidTr="005D0F7C">
        <w:tc>
          <w:tcPr>
            <w:tcW w:w="26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26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26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26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2693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D0F7C" w:rsidRPr="005D0F7C" w:rsidRDefault="005D0F7C" w:rsidP="005D0F7C">
      <w:pPr>
        <w:rPr>
          <w:rFonts w:ascii="Arial" w:hAnsi="Arial" w:cs="Arial"/>
          <w:lang w:val="en-US"/>
        </w:rPr>
      </w:pPr>
    </w:p>
    <w:p w:rsidR="005D0F7C" w:rsidRPr="005D0F7C" w:rsidRDefault="005D0F7C" w:rsidP="005D0F7C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5D0F7C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:rsidR="005D0F7C" w:rsidRPr="005D0F7C" w:rsidRDefault="005D0F7C" w:rsidP="005D0F7C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5D0F7C" w:rsidRPr="005D0F7C" w:rsidTr="005D0F7C">
        <w:tc>
          <w:tcPr>
            <w:tcW w:w="4961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:rsidR="005D0F7C" w:rsidRPr="005D0F7C" w:rsidRDefault="005D0F7C" w:rsidP="005D0F7C">
            <w:pPr>
              <w:pStyle w:val="TableHeader"/>
              <w:rPr>
                <w:rFonts w:ascii="Arial" w:hAnsi="Arial" w:cs="Arial"/>
              </w:rPr>
            </w:pPr>
            <w:r w:rsidRPr="005D0F7C">
              <w:rPr>
                <w:rFonts w:ascii="Arial" w:hAnsi="Arial" w:cs="Arial"/>
              </w:rPr>
              <w:t>Administrator</w:t>
            </w:r>
          </w:p>
        </w:tc>
      </w:tr>
      <w:tr w:rsidR="005D0F7C" w:rsidRPr="005D0F7C" w:rsidTr="005D0F7C">
        <w:tc>
          <w:tcPr>
            <w:tcW w:w="4961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  <w:tr w:rsidR="005D0F7C" w:rsidRPr="005D0F7C" w:rsidTr="005D0F7C">
        <w:tc>
          <w:tcPr>
            <w:tcW w:w="4961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5D0F7C" w:rsidRPr="005D0F7C" w:rsidRDefault="005D0F7C" w:rsidP="005D0F7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D0F7C" w:rsidRPr="005D0F7C" w:rsidRDefault="005D0F7C" w:rsidP="005D0F7C">
      <w:pPr>
        <w:rPr>
          <w:rFonts w:ascii="Arial" w:hAnsi="Arial" w:cs="Arial"/>
        </w:rPr>
      </w:pPr>
    </w:p>
    <w:p w:rsidR="005D0F7C" w:rsidRPr="005D0F7C" w:rsidRDefault="005D0F7C" w:rsidP="005D0F7C">
      <w:pPr>
        <w:rPr>
          <w:rFonts w:ascii="Arial" w:hAnsi="Arial" w:cs="Arial"/>
          <w:lang w:val="en-US"/>
        </w:rPr>
      </w:pPr>
      <w:r w:rsidRPr="005D0F7C">
        <w:rPr>
          <w:rFonts w:ascii="Arial" w:hAnsi="Arial" w:cs="Arial"/>
          <w:lang w:val="en-US"/>
        </w:rPr>
        <w:t>Company Confidential - Copyright © 2017 Capgemini - All rights reserved</w:t>
      </w:r>
    </w:p>
    <w:p w:rsidR="005D0F7C" w:rsidRPr="005D0F7C" w:rsidRDefault="005D0F7C" w:rsidP="005D0F7C">
      <w:pPr>
        <w:rPr>
          <w:rFonts w:ascii="Arial" w:hAnsi="Arial" w:cs="Arial"/>
          <w:lang w:val="en-US"/>
        </w:rPr>
      </w:pPr>
    </w:p>
    <w:p w:rsidR="005D0F7C" w:rsidRPr="005D0F7C" w:rsidRDefault="005D0F7C" w:rsidP="005D0F7C">
      <w:pPr>
        <w:pStyle w:val="HiddenTitle"/>
        <w:outlineLvl w:val="0"/>
        <w:rPr>
          <w:rFonts w:ascii="Arial" w:hAnsi="Arial" w:cs="Arial"/>
          <w:i/>
          <w:color w:val="0070C0"/>
          <w:sz w:val="16"/>
          <w:szCs w:val="16"/>
        </w:rPr>
      </w:pPr>
      <w:r w:rsidRPr="005D0F7C">
        <w:rPr>
          <w:rFonts w:ascii="Arial" w:hAnsi="Arial" w:cs="Arial"/>
          <w:b w:val="0"/>
          <w:sz w:val="20"/>
        </w:rPr>
        <w:t>Template Version Number:</w:t>
      </w:r>
      <w:r w:rsidRPr="005D0F7C">
        <w:rPr>
          <w:rFonts w:ascii="Arial" w:hAnsi="Arial" w:cs="Arial"/>
        </w:rPr>
        <w:t xml:space="preserve"> </w:t>
      </w:r>
      <w:r w:rsidRPr="005D0F7C">
        <w:rPr>
          <w:rFonts w:ascii="Arial" w:hAnsi="Arial" w:cs="Arial"/>
          <w:b w:val="0"/>
          <w:sz w:val="20"/>
        </w:rPr>
        <w:t>Group Reference v1.0</w:t>
      </w: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5D0F7C" w:rsidRPr="005D0F7C" w:rsidRDefault="005D0F7C" w:rsidP="00C45059">
      <w:pPr>
        <w:jc w:val="left"/>
        <w:rPr>
          <w:rFonts w:ascii="Arial" w:hAnsi="Arial" w:cs="Arial"/>
          <w:b/>
          <w:color w:val="1F497D"/>
          <w:sz w:val="28"/>
          <w:szCs w:val="28"/>
        </w:rPr>
      </w:pPr>
    </w:p>
    <w:p w:rsidR="00FC446A" w:rsidRPr="00693A0F" w:rsidRDefault="00C45059" w:rsidP="00C45059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693A0F">
        <w:rPr>
          <w:rFonts w:ascii="Arial" w:hAnsi="Arial" w:cs="Arial"/>
          <w:b/>
          <w:color w:val="17365D" w:themeColor="text2" w:themeShade="BF"/>
          <w:sz w:val="24"/>
          <w:szCs w:val="24"/>
        </w:rPr>
        <w:t>Table Of Contents</w:t>
      </w:r>
    </w:p>
    <w:p w:rsidR="000377FC" w:rsidRPr="00AF7F2C" w:rsidRDefault="000377FC" w:rsidP="00C45059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F9367C" w:rsidRPr="00963A14" w:rsidRDefault="00A33DE2" w:rsidP="00963A14">
      <w:pPr>
        <w:pStyle w:val="TOC1"/>
        <w:rPr>
          <w:rFonts w:eastAsiaTheme="minorEastAsia"/>
          <w:sz w:val="22"/>
          <w:szCs w:val="22"/>
          <w:lang w:val="en-US"/>
        </w:rPr>
      </w:pPr>
      <w:r w:rsidRPr="005D0F7C">
        <w:rPr>
          <w:caps/>
        </w:rPr>
        <w:fldChar w:fldCharType="begin"/>
      </w:r>
      <w:r w:rsidR="00C45059" w:rsidRPr="005D0F7C">
        <w:rPr>
          <w:caps/>
        </w:rPr>
        <w:instrText xml:space="preserve"> TOC \o "1-3" \h \z \u </w:instrText>
      </w:r>
      <w:r w:rsidRPr="005D0F7C">
        <w:rPr>
          <w:caps/>
        </w:rPr>
        <w:fldChar w:fldCharType="separate"/>
      </w:r>
      <w:hyperlink w:anchor="_Toc473026363" w:history="1">
        <w:r w:rsidR="00F9367C" w:rsidRPr="00963A14">
          <w:rPr>
            <w:rStyle w:val="Hyperlink"/>
            <w:rFonts w:cs="Arial"/>
            <w:color w:val="17365D" w:themeColor="text2" w:themeShade="BF"/>
          </w:rPr>
          <w:t>1.</w:t>
        </w:r>
        <w:r w:rsidR="00F9367C" w:rsidRPr="00963A14">
          <w:rPr>
            <w:rFonts w:eastAsiaTheme="minorEastAsia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color w:val="17365D" w:themeColor="text2" w:themeShade="BF"/>
          </w:rPr>
          <w:t>Introduction</w:t>
        </w:r>
        <w:r w:rsidR="00F9367C" w:rsidRPr="00963A14">
          <w:rPr>
            <w:webHidden/>
          </w:rPr>
          <w:tab/>
        </w:r>
        <w:r w:rsidR="00F9367C" w:rsidRPr="00963A14">
          <w:rPr>
            <w:webHidden/>
          </w:rPr>
          <w:fldChar w:fldCharType="begin"/>
        </w:r>
        <w:r w:rsidR="00F9367C" w:rsidRPr="00963A14">
          <w:rPr>
            <w:webHidden/>
          </w:rPr>
          <w:instrText xml:space="preserve"> PAGEREF _Toc473026363 \h </w:instrText>
        </w:r>
        <w:r w:rsidR="00F9367C" w:rsidRPr="00963A14">
          <w:rPr>
            <w:webHidden/>
          </w:rPr>
        </w:r>
        <w:r w:rsidR="00F9367C" w:rsidRPr="00963A14">
          <w:rPr>
            <w:webHidden/>
          </w:rPr>
          <w:fldChar w:fldCharType="separate"/>
        </w:r>
        <w:r w:rsidR="002758C4">
          <w:rPr>
            <w:webHidden/>
          </w:rPr>
          <w:t>4</w:t>
        </w:r>
        <w:r w:rsidR="00F9367C" w:rsidRPr="00963A14">
          <w:rPr>
            <w:webHidden/>
          </w:rPr>
          <w:fldChar w:fldCharType="end"/>
        </w:r>
      </w:hyperlink>
    </w:p>
    <w:p w:rsidR="00F9367C" w:rsidRPr="00963A14" w:rsidRDefault="00E12853" w:rsidP="00963A14">
      <w:pPr>
        <w:pStyle w:val="TOC1"/>
        <w:rPr>
          <w:rFonts w:eastAsiaTheme="minorEastAsia"/>
          <w:sz w:val="22"/>
          <w:szCs w:val="22"/>
          <w:lang w:val="en-US"/>
        </w:rPr>
      </w:pPr>
      <w:hyperlink w:anchor="_Toc473026364" w:history="1">
        <w:r w:rsidR="00F9367C" w:rsidRPr="00963A14">
          <w:rPr>
            <w:rStyle w:val="Hyperlink"/>
            <w:rFonts w:cs="Arial"/>
            <w:color w:val="17365D" w:themeColor="text2" w:themeShade="BF"/>
          </w:rPr>
          <w:t>2.</w:t>
        </w:r>
        <w:r w:rsidR="00F9367C" w:rsidRPr="00963A14">
          <w:rPr>
            <w:rFonts w:eastAsiaTheme="minorEastAsia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color w:val="17365D" w:themeColor="text2" w:themeShade="BF"/>
          </w:rPr>
          <w:t>Capgemini’s Approach To Transferring Staff</w:t>
        </w:r>
        <w:r w:rsidR="00F9367C" w:rsidRPr="00963A14">
          <w:rPr>
            <w:webHidden/>
          </w:rPr>
          <w:tab/>
        </w:r>
        <w:r w:rsidR="00F9367C" w:rsidRPr="00963A14">
          <w:rPr>
            <w:webHidden/>
          </w:rPr>
          <w:fldChar w:fldCharType="begin"/>
        </w:r>
        <w:r w:rsidR="00F9367C" w:rsidRPr="00963A14">
          <w:rPr>
            <w:webHidden/>
          </w:rPr>
          <w:instrText xml:space="preserve"> PAGEREF _Toc473026364 \h </w:instrText>
        </w:r>
        <w:r w:rsidR="00F9367C" w:rsidRPr="00963A14">
          <w:rPr>
            <w:webHidden/>
          </w:rPr>
        </w:r>
        <w:r w:rsidR="00F9367C" w:rsidRPr="00963A14">
          <w:rPr>
            <w:webHidden/>
          </w:rPr>
          <w:fldChar w:fldCharType="separate"/>
        </w:r>
        <w:r w:rsidR="002758C4">
          <w:rPr>
            <w:webHidden/>
          </w:rPr>
          <w:t>5</w:t>
        </w:r>
        <w:r w:rsidR="00F9367C" w:rsidRPr="00963A14">
          <w:rPr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65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2.1.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Communication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_Toc473026365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5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66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2.2.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Conversion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_Toc473026366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5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color w:val="000000" w:themeColor="text1"/>
          <w:sz w:val="22"/>
          <w:szCs w:val="22"/>
          <w:lang w:val="en-US"/>
        </w:rPr>
      </w:pPr>
      <w:hyperlink w:anchor="_Toc473026367" w:history="1">
        <w:r w:rsidR="00F9367C" w:rsidRPr="00963A14">
          <w:rPr>
            <w:rStyle w:val="Hyperlink"/>
            <w:rFonts w:ascii="Arial" w:hAnsi="Arial" w:cs="Arial"/>
            <w:noProof/>
            <w:color w:val="000000" w:themeColor="text1"/>
          </w:rPr>
          <w:t>2.2.1.</w:t>
        </w:r>
        <w:r w:rsidR="00F9367C" w:rsidRPr="00963A14">
          <w:rPr>
            <w:rFonts w:ascii="Arial" w:eastAsiaTheme="minorEastAsia" w:hAnsi="Arial" w:cs="Arial"/>
            <w:noProof/>
            <w:color w:val="000000" w:themeColor="text1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ascii="Arial" w:hAnsi="Arial" w:cs="Arial"/>
            <w:noProof/>
            <w:color w:val="000000" w:themeColor="text1"/>
          </w:rPr>
          <w:t>Comparing Labor Conditions</w: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tab/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instrText xml:space="preserve"> PAGEREF _Toc473026367 \h </w:instrTex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2758C4">
          <w:rPr>
            <w:rFonts w:ascii="Arial" w:hAnsi="Arial" w:cs="Arial"/>
            <w:noProof/>
            <w:webHidden/>
            <w:color w:val="000000" w:themeColor="text1"/>
          </w:rPr>
          <w:t>5</w: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:rsidR="00F9367C" w:rsidRPr="00963A14" w:rsidRDefault="00E12853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color w:val="000000" w:themeColor="text1"/>
          <w:sz w:val="22"/>
          <w:szCs w:val="22"/>
          <w:lang w:val="en-US"/>
        </w:rPr>
      </w:pPr>
      <w:hyperlink w:anchor="_Toc473026368" w:history="1">
        <w:r w:rsidR="00F9367C" w:rsidRPr="00963A14">
          <w:rPr>
            <w:rStyle w:val="Hyperlink"/>
            <w:rFonts w:ascii="Arial" w:hAnsi="Arial" w:cs="Arial"/>
            <w:noProof/>
            <w:color w:val="000000" w:themeColor="text1"/>
          </w:rPr>
          <w:t>2.2.2.</w:t>
        </w:r>
        <w:r w:rsidR="00F9367C" w:rsidRPr="00963A14">
          <w:rPr>
            <w:rFonts w:ascii="Arial" w:eastAsiaTheme="minorEastAsia" w:hAnsi="Arial" w:cs="Arial"/>
            <w:noProof/>
            <w:color w:val="000000" w:themeColor="text1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ascii="Arial" w:hAnsi="Arial" w:cs="Arial"/>
            <w:noProof/>
            <w:color w:val="000000" w:themeColor="text1"/>
          </w:rPr>
          <w:t>High Level Conversion Model</w: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tab/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instrText xml:space="preserve"> PAGEREF _Toc473026368 \h </w:instrTex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2758C4">
          <w:rPr>
            <w:rFonts w:ascii="Arial" w:hAnsi="Arial" w:cs="Arial"/>
            <w:noProof/>
            <w:webHidden/>
            <w:color w:val="000000" w:themeColor="text1"/>
          </w:rPr>
          <w:t>5</w: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:rsidR="00F9367C" w:rsidRPr="00963A14" w:rsidRDefault="00E12853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color w:val="000000" w:themeColor="text1"/>
          <w:sz w:val="22"/>
          <w:szCs w:val="22"/>
          <w:lang w:val="en-US"/>
        </w:rPr>
      </w:pPr>
      <w:hyperlink w:anchor="_Toc473026369" w:history="1">
        <w:r w:rsidR="00F9367C" w:rsidRPr="00963A14">
          <w:rPr>
            <w:rStyle w:val="Hyperlink"/>
            <w:rFonts w:ascii="Arial" w:hAnsi="Arial" w:cs="Arial"/>
            <w:noProof/>
            <w:color w:val="000000" w:themeColor="text1"/>
          </w:rPr>
          <w:t>2.2.3.</w:t>
        </w:r>
        <w:r w:rsidR="00F9367C" w:rsidRPr="00963A14">
          <w:rPr>
            <w:rFonts w:ascii="Arial" w:eastAsiaTheme="minorEastAsia" w:hAnsi="Arial" w:cs="Arial"/>
            <w:noProof/>
            <w:color w:val="000000" w:themeColor="text1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ascii="Arial" w:hAnsi="Arial" w:cs="Arial"/>
            <w:noProof/>
            <w:color w:val="000000" w:themeColor="text1"/>
          </w:rPr>
          <w:t>Converting the individual’s terms and conditions</w: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tab/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instrText xml:space="preserve"> PAGEREF _Toc473026369 \h </w:instrTex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2758C4">
          <w:rPr>
            <w:rFonts w:ascii="Arial" w:hAnsi="Arial" w:cs="Arial"/>
            <w:noProof/>
            <w:webHidden/>
            <w:color w:val="000000" w:themeColor="text1"/>
          </w:rPr>
          <w:t>5</w: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:rsidR="00F9367C" w:rsidRPr="00963A14" w:rsidRDefault="00E12853">
      <w:pPr>
        <w:pStyle w:val="TOC3"/>
        <w:tabs>
          <w:tab w:val="left" w:pos="880"/>
          <w:tab w:val="right" w:leader="dot" w:pos="9629"/>
        </w:tabs>
        <w:rPr>
          <w:rFonts w:ascii="Arial" w:eastAsiaTheme="minorEastAsia" w:hAnsi="Arial" w:cs="Arial"/>
          <w:noProof/>
          <w:color w:val="000000" w:themeColor="text1"/>
          <w:sz w:val="22"/>
          <w:szCs w:val="22"/>
          <w:lang w:val="en-US"/>
        </w:rPr>
      </w:pPr>
      <w:hyperlink w:anchor="_Toc473026370" w:history="1">
        <w:r w:rsidR="00F9367C" w:rsidRPr="00963A14">
          <w:rPr>
            <w:rStyle w:val="Hyperlink"/>
            <w:rFonts w:ascii="Arial" w:hAnsi="Arial" w:cs="Arial"/>
            <w:noProof/>
            <w:color w:val="000000" w:themeColor="text1"/>
          </w:rPr>
          <w:t>2.2.4.</w:t>
        </w:r>
        <w:r w:rsidR="00F9367C" w:rsidRPr="00963A14">
          <w:rPr>
            <w:rFonts w:ascii="Arial" w:eastAsiaTheme="minorEastAsia" w:hAnsi="Arial" w:cs="Arial"/>
            <w:noProof/>
            <w:color w:val="000000" w:themeColor="text1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ascii="Arial" w:hAnsi="Arial" w:cs="Arial"/>
            <w:noProof/>
            <w:color w:val="000000" w:themeColor="text1"/>
          </w:rPr>
          <w:t>Transfer Agreement</w: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tab/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begin"/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instrText xml:space="preserve"> PAGEREF _Toc473026370 \h </w:instrTex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separate"/>
        </w:r>
        <w:r w:rsidR="002758C4">
          <w:rPr>
            <w:rFonts w:ascii="Arial" w:hAnsi="Arial" w:cs="Arial"/>
            <w:noProof/>
            <w:webHidden/>
            <w:color w:val="000000" w:themeColor="text1"/>
          </w:rPr>
          <w:t>5</w:t>
        </w:r>
        <w:r w:rsidR="00F9367C" w:rsidRPr="00963A14">
          <w:rPr>
            <w:rFonts w:ascii="Arial" w:hAnsi="Arial" w:cs="Arial"/>
            <w:noProof/>
            <w:webHidden/>
            <w:color w:val="000000" w:themeColor="text1"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71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2.3.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Integration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_Toc473026371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5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5D0F7C" w:rsidRDefault="00E12853" w:rsidP="00963A14">
      <w:pPr>
        <w:pStyle w:val="TOC1"/>
        <w:rPr>
          <w:rFonts w:eastAsiaTheme="minorEastAsia"/>
          <w:sz w:val="22"/>
          <w:szCs w:val="22"/>
          <w:lang w:val="en-US"/>
        </w:rPr>
      </w:pPr>
      <w:hyperlink w:anchor="_Toc473026372" w:history="1">
        <w:r w:rsidR="00F9367C" w:rsidRPr="00963A14">
          <w:rPr>
            <w:rStyle w:val="Hyperlink"/>
            <w:rFonts w:cs="Arial"/>
            <w:color w:val="17365D" w:themeColor="text2" w:themeShade="BF"/>
          </w:rPr>
          <w:t>3.</w:t>
        </w:r>
        <w:r w:rsidR="00F9367C" w:rsidRPr="00963A14">
          <w:rPr>
            <w:rFonts w:eastAsiaTheme="minorEastAsia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color w:val="17365D" w:themeColor="text2" w:themeShade="BF"/>
          </w:rPr>
          <w:t>Transition Plan Service Engagement Staff work stream (HR-part)</w:t>
        </w:r>
        <w:r w:rsidR="00F9367C" w:rsidRPr="00963A14">
          <w:rPr>
            <w:webHidden/>
          </w:rPr>
          <w:tab/>
        </w:r>
        <w:r w:rsidR="00F9367C" w:rsidRPr="00963A14">
          <w:rPr>
            <w:webHidden/>
          </w:rPr>
          <w:fldChar w:fldCharType="begin"/>
        </w:r>
        <w:r w:rsidR="00F9367C" w:rsidRPr="00963A14">
          <w:rPr>
            <w:webHidden/>
          </w:rPr>
          <w:instrText xml:space="preserve"> PAGEREF _Toc473026372 \h </w:instrText>
        </w:r>
        <w:r w:rsidR="00F9367C" w:rsidRPr="00963A14">
          <w:rPr>
            <w:webHidden/>
          </w:rPr>
        </w:r>
        <w:r w:rsidR="00F9367C" w:rsidRPr="00963A14">
          <w:rPr>
            <w:webHidden/>
          </w:rPr>
          <w:fldChar w:fldCharType="separate"/>
        </w:r>
        <w:r w:rsidR="002758C4">
          <w:rPr>
            <w:webHidden/>
          </w:rPr>
          <w:t>6</w:t>
        </w:r>
        <w:r w:rsidR="00F9367C" w:rsidRPr="00963A14">
          <w:rPr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73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3.1.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Key activities and milestones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_Toc473026373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6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74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3.2.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Systems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_Toc473026374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6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75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3.3.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Setting Up People Management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_Toc473026375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6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76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3.4.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Induction Programme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_Toc473026376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6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77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3.5.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Cultural Session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_Toc473026377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6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5D0F7C" w:rsidRDefault="00E12853" w:rsidP="00963A14">
      <w:pPr>
        <w:pStyle w:val="TOC1"/>
        <w:rPr>
          <w:rFonts w:eastAsiaTheme="minorEastAsia"/>
          <w:sz w:val="22"/>
          <w:szCs w:val="22"/>
          <w:lang w:val="en-US"/>
        </w:rPr>
      </w:pPr>
      <w:hyperlink w:anchor="_Toc473026378" w:history="1">
        <w:r w:rsidR="00F9367C" w:rsidRPr="005D0F7C">
          <w:rPr>
            <w:rStyle w:val="Hyperlink"/>
            <w:rFonts w:cs="Arial"/>
            <w:color w:val="1F497D"/>
          </w:rPr>
          <w:t>4.</w:t>
        </w:r>
        <w:r w:rsidR="00F9367C" w:rsidRPr="005D0F7C">
          <w:rPr>
            <w:rFonts w:eastAsiaTheme="minorEastAsia"/>
            <w:sz w:val="22"/>
            <w:szCs w:val="22"/>
            <w:lang w:val="en-US"/>
          </w:rPr>
          <w:tab/>
        </w:r>
        <w:r w:rsidR="00F9367C" w:rsidRPr="005D0F7C">
          <w:rPr>
            <w:rStyle w:val="Hyperlink"/>
            <w:rFonts w:cs="Arial"/>
            <w:color w:val="17365D" w:themeColor="text2" w:themeShade="BF"/>
          </w:rPr>
          <w:t>Other HR Communications</w:t>
        </w:r>
        <w:r w:rsidR="00F9367C" w:rsidRPr="005D0F7C">
          <w:rPr>
            <w:webHidden/>
          </w:rPr>
          <w:tab/>
        </w:r>
        <w:r w:rsidR="00F9367C" w:rsidRPr="005D0F7C">
          <w:rPr>
            <w:webHidden/>
          </w:rPr>
          <w:fldChar w:fldCharType="begin"/>
        </w:r>
        <w:r w:rsidR="00F9367C" w:rsidRPr="005D0F7C">
          <w:rPr>
            <w:webHidden/>
          </w:rPr>
          <w:instrText xml:space="preserve"> PAGEREF _Toc473026378 \h </w:instrText>
        </w:r>
        <w:r w:rsidR="00F9367C" w:rsidRPr="005D0F7C">
          <w:rPr>
            <w:webHidden/>
          </w:rPr>
        </w:r>
        <w:r w:rsidR="00F9367C" w:rsidRPr="005D0F7C">
          <w:rPr>
            <w:webHidden/>
          </w:rPr>
          <w:fldChar w:fldCharType="separate"/>
        </w:r>
        <w:r w:rsidR="002758C4">
          <w:rPr>
            <w:webHidden/>
          </w:rPr>
          <w:t>7</w:t>
        </w:r>
        <w:r w:rsidR="00F9367C" w:rsidRPr="005D0F7C">
          <w:rPr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79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4.1.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Roadshows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_Toc473026379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7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80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4.2.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Newsletter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_Toc473026380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7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81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4.3.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Q&amp;A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_Toc473026381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7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82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4.4.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Individual 1 on 1 Meetings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_Toc473026382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7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83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4.5.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Works Council meets Works Council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_Toc473026383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7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963A14" w:rsidRDefault="00E12853">
      <w:pPr>
        <w:pStyle w:val="TOC2"/>
        <w:rPr>
          <w:rFonts w:eastAsiaTheme="minorEastAsia" w:cs="Arial"/>
          <w:b/>
          <w:bCs w:val="0"/>
          <w:noProof/>
          <w:szCs w:val="22"/>
          <w:lang w:val="en-US"/>
        </w:rPr>
      </w:pPr>
      <w:hyperlink w:anchor="_Toc473026384" w:history="1">
        <w:r w:rsidR="00F9367C" w:rsidRPr="00963A14">
          <w:rPr>
            <w:rStyle w:val="Hyperlink"/>
            <w:rFonts w:cs="Arial"/>
            <w:noProof/>
            <w:color w:val="000000" w:themeColor="text1"/>
          </w:rPr>
          <w:t>4.6.</w:t>
        </w:r>
        <w:r w:rsidR="00F9367C" w:rsidRPr="00963A14">
          <w:rPr>
            <w:rFonts w:eastAsiaTheme="minorEastAsia" w:cs="Arial"/>
            <w:b/>
            <w:bCs w:val="0"/>
            <w:noProof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noProof/>
            <w:color w:val="000000" w:themeColor="text1"/>
          </w:rPr>
          <w:t>Capgemini Office Visit</w:t>
        </w:r>
        <w:r w:rsidR="00F9367C" w:rsidRPr="00963A14">
          <w:rPr>
            <w:rFonts w:cs="Arial"/>
            <w:noProof/>
            <w:webHidden/>
          </w:rPr>
          <w:tab/>
        </w:r>
        <w:r w:rsidR="00F9367C" w:rsidRPr="00963A14">
          <w:rPr>
            <w:rFonts w:cs="Arial"/>
            <w:noProof/>
            <w:webHidden/>
          </w:rPr>
          <w:fldChar w:fldCharType="begin"/>
        </w:r>
        <w:r w:rsidR="00F9367C" w:rsidRPr="00963A14">
          <w:rPr>
            <w:rFonts w:cs="Arial"/>
            <w:noProof/>
            <w:webHidden/>
          </w:rPr>
          <w:instrText xml:space="preserve"> PAGEREF _Toc473026384 \h </w:instrText>
        </w:r>
        <w:r w:rsidR="00F9367C" w:rsidRPr="00963A14">
          <w:rPr>
            <w:rFonts w:cs="Arial"/>
            <w:noProof/>
            <w:webHidden/>
          </w:rPr>
        </w:r>
        <w:r w:rsidR="00F9367C" w:rsidRPr="00963A14">
          <w:rPr>
            <w:rFonts w:cs="Arial"/>
            <w:noProof/>
            <w:webHidden/>
          </w:rPr>
          <w:fldChar w:fldCharType="separate"/>
        </w:r>
        <w:r w:rsidR="002758C4">
          <w:rPr>
            <w:rFonts w:cs="Arial"/>
            <w:noProof/>
            <w:webHidden/>
          </w:rPr>
          <w:t>7</w:t>
        </w:r>
        <w:r w:rsidR="00F9367C" w:rsidRPr="00963A14">
          <w:rPr>
            <w:rFonts w:cs="Arial"/>
            <w:noProof/>
            <w:webHidden/>
          </w:rPr>
          <w:fldChar w:fldCharType="end"/>
        </w:r>
      </w:hyperlink>
    </w:p>
    <w:p w:rsidR="00F9367C" w:rsidRPr="005D0F7C" w:rsidRDefault="00E12853" w:rsidP="00963A14">
      <w:pPr>
        <w:pStyle w:val="TOC1"/>
        <w:rPr>
          <w:rFonts w:eastAsiaTheme="minorEastAsia"/>
          <w:sz w:val="22"/>
          <w:szCs w:val="22"/>
          <w:lang w:val="en-US"/>
        </w:rPr>
      </w:pPr>
      <w:hyperlink w:anchor="_Toc473026385" w:history="1">
        <w:r w:rsidR="00F9367C" w:rsidRPr="005D0F7C">
          <w:rPr>
            <w:rStyle w:val="Hyperlink"/>
            <w:rFonts w:cs="Arial"/>
            <w:color w:val="1F497D"/>
          </w:rPr>
          <w:t>5.</w:t>
        </w:r>
        <w:r w:rsidR="00F9367C" w:rsidRPr="005D0F7C">
          <w:rPr>
            <w:rFonts w:eastAsiaTheme="minorEastAsia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color w:val="17365D" w:themeColor="text2" w:themeShade="BF"/>
          </w:rPr>
          <w:t>Possible Risks and Mitigation</w:t>
        </w:r>
        <w:r w:rsidR="00F9367C" w:rsidRPr="005D0F7C">
          <w:rPr>
            <w:webHidden/>
          </w:rPr>
          <w:tab/>
        </w:r>
        <w:r w:rsidR="00F9367C" w:rsidRPr="005D0F7C">
          <w:rPr>
            <w:webHidden/>
          </w:rPr>
          <w:fldChar w:fldCharType="begin"/>
        </w:r>
        <w:r w:rsidR="00F9367C" w:rsidRPr="005D0F7C">
          <w:rPr>
            <w:webHidden/>
          </w:rPr>
          <w:instrText xml:space="preserve"> PAGEREF _Toc473026385 \h </w:instrText>
        </w:r>
        <w:r w:rsidR="00F9367C" w:rsidRPr="005D0F7C">
          <w:rPr>
            <w:webHidden/>
          </w:rPr>
        </w:r>
        <w:r w:rsidR="00F9367C" w:rsidRPr="005D0F7C">
          <w:rPr>
            <w:webHidden/>
          </w:rPr>
          <w:fldChar w:fldCharType="separate"/>
        </w:r>
        <w:r w:rsidR="002758C4">
          <w:rPr>
            <w:webHidden/>
          </w:rPr>
          <w:t>8</w:t>
        </w:r>
        <w:r w:rsidR="00F9367C" w:rsidRPr="005D0F7C">
          <w:rPr>
            <w:webHidden/>
          </w:rPr>
          <w:fldChar w:fldCharType="end"/>
        </w:r>
      </w:hyperlink>
    </w:p>
    <w:p w:rsidR="00F9367C" w:rsidRPr="00963A14" w:rsidRDefault="00E12853" w:rsidP="00963A14">
      <w:pPr>
        <w:pStyle w:val="TOC1"/>
        <w:rPr>
          <w:rFonts w:eastAsiaTheme="minorEastAsia"/>
          <w:sz w:val="22"/>
          <w:szCs w:val="22"/>
          <w:lang w:val="en-US"/>
        </w:rPr>
      </w:pPr>
      <w:hyperlink w:anchor="_Toc473026386" w:history="1">
        <w:r w:rsidR="00F9367C" w:rsidRPr="00963A14">
          <w:rPr>
            <w:rStyle w:val="Hyperlink"/>
            <w:rFonts w:cs="Arial"/>
            <w:color w:val="17365D" w:themeColor="text2" w:themeShade="BF"/>
          </w:rPr>
          <w:t>6.</w:t>
        </w:r>
        <w:r w:rsidR="00F9367C" w:rsidRPr="00963A14">
          <w:rPr>
            <w:rFonts w:eastAsiaTheme="minorEastAsia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color w:val="17365D" w:themeColor="text2" w:themeShade="BF"/>
          </w:rPr>
          <w:t>Planning</w:t>
        </w:r>
        <w:r w:rsidR="00F9367C" w:rsidRPr="00963A14">
          <w:rPr>
            <w:webHidden/>
          </w:rPr>
          <w:tab/>
        </w:r>
        <w:r w:rsidR="00F9367C" w:rsidRPr="00963A14">
          <w:rPr>
            <w:webHidden/>
          </w:rPr>
          <w:fldChar w:fldCharType="begin"/>
        </w:r>
        <w:r w:rsidR="00F9367C" w:rsidRPr="00963A14">
          <w:rPr>
            <w:webHidden/>
          </w:rPr>
          <w:instrText xml:space="preserve"> PAGEREF _Toc473026386 \h </w:instrText>
        </w:r>
        <w:r w:rsidR="00F9367C" w:rsidRPr="00963A14">
          <w:rPr>
            <w:webHidden/>
          </w:rPr>
        </w:r>
        <w:r w:rsidR="00F9367C" w:rsidRPr="00963A14">
          <w:rPr>
            <w:webHidden/>
          </w:rPr>
          <w:fldChar w:fldCharType="separate"/>
        </w:r>
        <w:r w:rsidR="002758C4">
          <w:rPr>
            <w:webHidden/>
          </w:rPr>
          <w:t>9</w:t>
        </w:r>
        <w:r w:rsidR="00F9367C" w:rsidRPr="00963A14">
          <w:rPr>
            <w:webHidden/>
          </w:rPr>
          <w:fldChar w:fldCharType="end"/>
        </w:r>
      </w:hyperlink>
    </w:p>
    <w:p w:rsidR="00F9367C" w:rsidRPr="00963A14" w:rsidRDefault="00E12853" w:rsidP="00963A14">
      <w:pPr>
        <w:pStyle w:val="TOC1"/>
        <w:rPr>
          <w:rFonts w:eastAsiaTheme="minorEastAsia"/>
          <w:sz w:val="22"/>
          <w:szCs w:val="22"/>
          <w:lang w:val="en-US"/>
        </w:rPr>
      </w:pPr>
      <w:hyperlink w:anchor="_Toc473026387" w:history="1">
        <w:r w:rsidR="00F9367C" w:rsidRPr="00963A14">
          <w:rPr>
            <w:rStyle w:val="Hyperlink"/>
            <w:rFonts w:cs="Arial"/>
            <w:color w:val="17365D" w:themeColor="text2" w:themeShade="BF"/>
          </w:rPr>
          <w:t>7.</w:t>
        </w:r>
        <w:r w:rsidR="00F9367C" w:rsidRPr="00963A14">
          <w:rPr>
            <w:rFonts w:eastAsiaTheme="minorEastAsia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color w:val="17365D" w:themeColor="text2" w:themeShade="BF"/>
          </w:rPr>
          <w:t>Organizational Structure</w:t>
        </w:r>
        <w:r w:rsidR="00F9367C" w:rsidRPr="00963A14">
          <w:rPr>
            <w:webHidden/>
          </w:rPr>
          <w:tab/>
        </w:r>
        <w:r w:rsidR="00F9367C" w:rsidRPr="00963A14">
          <w:rPr>
            <w:webHidden/>
          </w:rPr>
          <w:fldChar w:fldCharType="begin"/>
        </w:r>
        <w:r w:rsidR="00F9367C" w:rsidRPr="00963A14">
          <w:rPr>
            <w:webHidden/>
          </w:rPr>
          <w:instrText xml:space="preserve"> PAGEREF _Toc473026387 \h </w:instrText>
        </w:r>
        <w:r w:rsidR="00F9367C" w:rsidRPr="00963A14">
          <w:rPr>
            <w:webHidden/>
          </w:rPr>
        </w:r>
        <w:r w:rsidR="00F9367C" w:rsidRPr="00963A14">
          <w:rPr>
            <w:webHidden/>
          </w:rPr>
          <w:fldChar w:fldCharType="separate"/>
        </w:r>
        <w:r w:rsidR="002758C4">
          <w:rPr>
            <w:webHidden/>
          </w:rPr>
          <w:t>10</w:t>
        </w:r>
        <w:r w:rsidR="00F9367C" w:rsidRPr="00963A14">
          <w:rPr>
            <w:webHidden/>
          </w:rPr>
          <w:fldChar w:fldCharType="end"/>
        </w:r>
      </w:hyperlink>
    </w:p>
    <w:p w:rsidR="00F9367C" w:rsidRPr="00963A14" w:rsidRDefault="00E12853" w:rsidP="00963A14">
      <w:pPr>
        <w:pStyle w:val="TOC1"/>
        <w:rPr>
          <w:rFonts w:eastAsiaTheme="minorEastAsia"/>
          <w:sz w:val="22"/>
          <w:szCs w:val="22"/>
          <w:lang w:val="en-US"/>
        </w:rPr>
      </w:pPr>
      <w:hyperlink w:anchor="_Toc473026388" w:history="1">
        <w:r w:rsidR="00F9367C" w:rsidRPr="00963A14">
          <w:rPr>
            <w:rStyle w:val="Hyperlink"/>
            <w:rFonts w:cs="Arial"/>
            <w:color w:val="17365D" w:themeColor="text2" w:themeShade="BF"/>
          </w:rPr>
          <w:t>8.</w:t>
        </w:r>
        <w:r w:rsidR="00F9367C" w:rsidRPr="00963A14">
          <w:rPr>
            <w:rFonts w:eastAsiaTheme="minorEastAsia"/>
            <w:sz w:val="22"/>
            <w:szCs w:val="22"/>
            <w:lang w:val="en-US"/>
          </w:rPr>
          <w:tab/>
        </w:r>
        <w:r w:rsidR="00F9367C" w:rsidRPr="00963A14">
          <w:rPr>
            <w:rStyle w:val="Hyperlink"/>
            <w:rFonts w:cs="Arial"/>
            <w:color w:val="17365D" w:themeColor="text2" w:themeShade="BF"/>
          </w:rPr>
          <w:t>After Transfer</w:t>
        </w:r>
        <w:r w:rsidR="00F9367C" w:rsidRPr="00963A14">
          <w:rPr>
            <w:webHidden/>
          </w:rPr>
          <w:tab/>
        </w:r>
        <w:r w:rsidR="00F9367C" w:rsidRPr="00963A14">
          <w:rPr>
            <w:webHidden/>
          </w:rPr>
          <w:fldChar w:fldCharType="begin"/>
        </w:r>
        <w:r w:rsidR="00F9367C" w:rsidRPr="00963A14">
          <w:rPr>
            <w:webHidden/>
          </w:rPr>
          <w:instrText xml:space="preserve"> PAGEREF _Toc473026388 \h </w:instrText>
        </w:r>
        <w:r w:rsidR="00F9367C" w:rsidRPr="00963A14">
          <w:rPr>
            <w:webHidden/>
          </w:rPr>
        </w:r>
        <w:r w:rsidR="00F9367C" w:rsidRPr="00963A14">
          <w:rPr>
            <w:webHidden/>
          </w:rPr>
          <w:fldChar w:fldCharType="separate"/>
        </w:r>
        <w:r w:rsidR="002758C4">
          <w:rPr>
            <w:webHidden/>
          </w:rPr>
          <w:t>11</w:t>
        </w:r>
        <w:r w:rsidR="00F9367C" w:rsidRPr="00963A14">
          <w:rPr>
            <w:webHidden/>
          </w:rPr>
          <w:fldChar w:fldCharType="end"/>
        </w:r>
      </w:hyperlink>
    </w:p>
    <w:p w:rsidR="002758C4" w:rsidRDefault="00A33DE2" w:rsidP="000B779F">
      <w:pPr>
        <w:rPr>
          <w:rFonts w:ascii="Arial" w:hAnsi="Arial" w:cs="Arial"/>
        </w:rPr>
      </w:pPr>
      <w:r w:rsidRPr="005D0F7C">
        <w:rPr>
          <w:rFonts w:ascii="Arial" w:hAnsi="Arial" w:cs="Arial"/>
          <w:b/>
          <w:bCs/>
          <w:caps/>
          <w:noProof/>
          <w:color w:val="1F497D"/>
          <w:sz w:val="24"/>
          <w:szCs w:val="28"/>
        </w:rPr>
        <w:fldChar w:fldCharType="end"/>
      </w:r>
    </w:p>
    <w:p w:rsidR="00FC446A" w:rsidRPr="002758C4" w:rsidRDefault="002758C4" w:rsidP="002758C4">
      <w:pPr>
        <w:tabs>
          <w:tab w:val="left" w:pos="3110"/>
        </w:tabs>
        <w:rPr>
          <w:rFonts w:ascii="Arial" w:hAnsi="Arial" w:cs="Arial"/>
        </w:rPr>
      </w:pPr>
      <w:bookmarkStart w:id="6" w:name="_GoBack"/>
      <w:bookmarkEnd w:id="6"/>
      <w:r>
        <w:rPr>
          <w:rFonts w:ascii="Arial" w:hAnsi="Arial" w:cs="Arial"/>
        </w:rPr>
        <w:tab/>
      </w:r>
    </w:p>
    <w:p w:rsidR="00691329" w:rsidRPr="005D0F7C" w:rsidRDefault="002B0697" w:rsidP="00691329">
      <w:pPr>
        <w:pStyle w:val="Heading1"/>
      </w:pPr>
      <w:bookmarkStart w:id="7" w:name="_Toc473026363"/>
      <w:r w:rsidRPr="005D0F7C">
        <w:lastRenderedPageBreak/>
        <w:t>Introduction</w:t>
      </w:r>
      <w:bookmarkEnd w:id="7"/>
    </w:p>
    <w:p w:rsidR="00FC446A" w:rsidRPr="005D0F7C" w:rsidRDefault="002B0697" w:rsidP="00C45059">
      <w:pPr>
        <w:pStyle w:val="Heading1"/>
      </w:pPr>
      <w:bookmarkStart w:id="8" w:name="_Toc473026364"/>
      <w:r w:rsidRPr="005D0F7C">
        <w:lastRenderedPageBreak/>
        <w:t>Capgemini’s Approach To Transferring Staff</w:t>
      </w:r>
      <w:bookmarkEnd w:id="8"/>
    </w:p>
    <w:p w:rsidR="002B0697" w:rsidRPr="005D0F7C" w:rsidRDefault="002B0697" w:rsidP="002B0697">
      <w:pPr>
        <w:rPr>
          <w:rFonts w:ascii="Arial" w:hAnsi="Arial" w:cs="Arial"/>
        </w:rPr>
      </w:pPr>
    </w:p>
    <w:p w:rsidR="002B0697" w:rsidRDefault="002B0697" w:rsidP="002B0697">
      <w:pPr>
        <w:pStyle w:val="Heading2"/>
      </w:pPr>
      <w:bookmarkStart w:id="9" w:name="_Toc473026365"/>
      <w:r w:rsidRPr="005D0F7C">
        <w:t>Communication</w:t>
      </w:r>
      <w:bookmarkEnd w:id="9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2B0697" w:rsidRDefault="002B0697" w:rsidP="002B0697">
      <w:pPr>
        <w:pStyle w:val="Heading2"/>
      </w:pPr>
      <w:bookmarkStart w:id="10" w:name="_Toc473026366"/>
      <w:r w:rsidRPr="005D0F7C">
        <w:t>Conversion</w:t>
      </w:r>
      <w:bookmarkEnd w:id="10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2B0697" w:rsidRDefault="002B0697" w:rsidP="002B0697">
      <w:pPr>
        <w:pStyle w:val="Heading3"/>
      </w:pPr>
      <w:bookmarkStart w:id="11" w:name="_Toc473026367"/>
      <w:r w:rsidRPr="005D0F7C">
        <w:t xml:space="preserve">Comparing </w:t>
      </w:r>
      <w:r w:rsidR="00693A0F" w:rsidRPr="005D0F7C">
        <w:t>Labour</w:t>
      </w:r>
      <w:r w:rsidRPr="005D0F7C">
        <w:t xml:space="preserve"> Conditions</w:t>
      </w:r>
      <w:bookmarkEnd w:id="11"/>
    </w:p>
    <w:p w:rsidR="00BB71A2" w:rsidRPr="00BB71A2" w:rsidRDefault="00BB71A2" w:rsidP="00BB71A2"/>
    <w:p w:rsidR="002B0697" w:rsidRDefault="00BB71A2" w:rsidP="00B925FB">
      <w:pPr>
        <w:pStyle w:val="Heading3"/>
        <w:tabs>
          <w:tab w:val="clear" w:pos="1080"/>
        </w:tabs>
        <w:ind w:left="567" w:hanging="567"/>
      </w:pPr>
      <w:bookmarkStart w:id="12" w:name="_Toc473026368"/>
      <w:r>
        <w:t xml:space="preserve">   </w:t>
      </w:r>
      <w:r w:rsidR="002B0697" w:rsidRPr="005D0F7C">
        <w:t>High Level Conversion Model</w:t>
      </w:r>
      <w:bookmarkEnd w:id="12"/>
    </w:p>
    <w:p w:rsidR="00BB71A2" w:rsidRPr="00BB71A2" w:rsidRDefault="00BB71A2" w:rsidP="00BB71A2"/>
    <w:p w:rsidR="002B0697" w:rsidRDefault="00BB71A2" w:rsidP="002B0697">
      <w:pPr>
        <w:pStyle w:val="Heading3"/>
        <w:tabs>
          <w:tab w:val="clear" w:pos="1080"/>
        </w:tabs>
        <w:ind w:left="567" w:hanging="567"/>
      </w:pPr>
      <w:bookmarkStart w:id="13" w:name="_Toc473026369"/>
      <w:r>
        <w:t xml:space="preserve">   </w:t>
      </w:r>
      <w:r w:rsidR="002B0697" w:rsidRPr="005D0F7C">
        <w:t>Converting the individual’s terms and conditions</w:t>
      </w:r>
      <w:bookmarkEnd w:id="13"/>
    </w:p>
    <w:p w:rsidR="00BB71A2" w:rsidRPr="00BB71A2" w:rsidRDefault="00BB71A2" w:rsidP="00BB71A2"/>
    <w:p w:rsidR="002B0697" w:rsidRDefault="00BB71A2" w:rsidP="002B0697">
      <w:pPr>
        <w:pStyle w:val="Heading3"/>
        <w:tabs>
          <w:tab w:val="clear" w:pos="1080"/>
        </w:tabs>
        <w:ind w:left="567" w:hanging="567"/>
      </w:pPr>
      <w:bookmarkStart w:id="14" w:name="_Toc473026370"/>
      <w:r>
        <w:t xml:space="preserve">   </w:t>
      </w:r>
      <w:r w:rsidR="002B0697" w:rsidRPr="005D0F7C">
        <w:t>Transfer Agreement</w:t>
      </w:r>
      <w:bookmarkEnd w:id="14"/>
    </w:p>
    <w:p w:rsidR="00BB71A2" w:rsidRPr="00BB71A2" w:rsidRDefault="00BB71A2" w:rsidP="00BB71A2"/>
    <w:p w:rsidR="002B0697" w:rsidRPr="005D0F7C" w:rsidRDefault="002B0697" w:rsidP="002B0697">
      <w:pPr>
        <w:pStyle w:val="Heading2"/>
      </w:pPr>
      <w:bookmarkStart w:id="15" w:name="_Toc473026371"/>
      <w:r w:rsidRPr="005D0F7C">
        <w:t>Integration</w:t>
      </w:r>
      <w:bookmarkEnd w:id="15"/>
    </w:p>
    <w:p w:rsidR="002B0697" w:rsidRPr="005D0F7C" w:rsidRDefault="002B0697" w:rsidP="002B0697">
      <w:pPr>
        <w:rPr>
          <w:rFonts w:ascii="Arial" w:hAnsi="Arial" w:cs="Arial"/>
        </w:rPr>
      </w:pPr>
    </w:p>
    <w:p w:rsidR="004833A0" w:rsidRPr="005D0F7C" w:rsidRDefault="004833A0" w:rsidP="004833A0">
      <w:pPr>
        <w:rPr>
          <w:rFonts w:ascii="Arial" w:hAnsi="Arial" w:cs="Arial"/>
        </w:rPr>
      </w:pPr>
    </w:p>
    <w:p w:rsidR="004833A0" w:rsidRPr="005D0F7C" w:rsidRDefault="004833A0" w:rsidP="004833A0">
      <w:pPr>
        <w:rPr>
          <w:rFonts w:ascii="Arial" w:hAnsi="Arial" w:cs="Arial"/>
        </w:rPr>
      </w:pPr>
    </w:p>
    <w:p w:rsidR="00800671" w:rsidRPr="005D0F7C" w:rsidRDefault="00800671" w:rsidP="00800671">
      <w:pPr>
        <w:rPr>
          <w:rFonts w:ascii="Arial" w:hAnsi="Arial" w:cs="Arial"/>
        </w:rPr>
      </w:pPr>
    </w:p>
    <w:p w:rsidR="00800671" w:rsidRPr="005D0F7C" w:rsidRDefault="00800671" w:rsidP="00800671">
      <w:pPr>
        <w:rPr>
          <w:rFonts w:ascii="Arial" w:hAnsi="Arial" w:cs="Arial"/>
        </w:rPr>
      </w:pPr>
    </w:p>
    <w:p w:rsidR="00800671" w:rsidRPr="005D0F7C" w:rsidRDefault="00877067" w:rsidP="00800671">
      <w:pPr>
        <w:pStyle w:val="Heading1"/>
      </w:pPr>
      <w:bookmarkStart w:id="16" w:name="_Toc473026372"/>
      <w:r w:rsidRPr="005D0F7C">
        <w:lastRenderedPageBreak/>
        <w:t>Transition Plan Service Engagement Staff work stream (HR-part)</w:t>
      </w:r>
      <w:bookmarkEnd w:id="16"/>
    </w:p>
    <w:p w:rsidR="00877067" w:rsidRPr="005D0F7C" w:rsidRDefault="00877067" w:rsidP="00877067">
      <w:pPr>
        <w:rPr>
          <w:rFonts w:ascii="Arial" w:hAnsi="Arial" w:cs="Arial"/>
        </w:rPr>
      </w:pPr>
    </w:p>
    <w:p w:rsidR="00877067" w:rsidRDefault="00BB71A2" w:rsidP="00877067">
      <w:pPr>
        <w:pStyle w:val="Heading2"/>
        <w:ind w:left="709"/>
      </w:pPr>
      <w:bookmarkStart w:id="17" w:name="_Toc473026373"/>
      <w:r>
        <w:t xml:space="preserve"> </w:t>
      </w:r>
      <w:r w:rsidR="00877067" w:rsidRPr="005D0F7C">
        <w:t>Key activities and milestones</w:t>
      </w:r>
      <w:bookmarkEnd w:id="17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77067" w:rsidRDefault="00BB71A2" w:rsidP="00877067">
      <w:pPr>
        <w:pStyle w:val="Heading2"/>
        <w:ind w:left="709"/>
      </w:pPr>
      <w:bookmarkStart w:id="18" w:name="_Toc473026374"/>
      <w:r>
        <w:t xml:space="preserve"> </w:t>
      </w:r>
      <w:r w:rsidR="00877067" w:rsidRPr="005D0F7C">
        <w:t>Systems</w:t>
      </w:r>
      <w:bookmarkEnd w:id="18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77067" w:rsidRDefault="00BB71A2" w:rsidP="00877067">
      <w:pPr>
        <w:pStyle w:val="Heading2"/>
        <w:ind w:left="709"/>
      </w:pPr>
      <w:bookmarkStart w:id="19" w:name="_Toc473026375"/>
      <w:r>
        <w:t xml:space="preserve"> </w:t>
      </w:r>
      <w:r w:rsidR="00877067" w:rsidRPr="005D0F7C">
        <w:t>Setting Up People Management</w:t>
      </w:r>
      <w:bookmarkEnd w:id="19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77067" w:rsidRDefault="00BB71A2" w:rsidP="00877067">
      <w:pPr>
        <w:pStyle w:val="Heading2"/>
        <w:ind w:left="709"/>
      </w:pPr>
      <w:bookmarkStart w:id="20" w:name="_Toc473026376"/>
      <w:r>
        <w:t xml:space="preserve"> </w:t>
      </w:r>
      <w:r w:rsidR="00877067" w:rsidRPr="005D0F7C">
        <w:t>Induction Programme</w:t>
      </w:r>
      <w:bookmarkEnd w:id="20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77067" w:rsidRPr="005D0F7C" w:rsidRDefault="00BB71A2" w:rsidP="00877067">
      <w:pPr>
        <w:pStyle w:val="Heading2"/>
        <w:ind w:left="709"/>
      </w:pPr>
      <w:bookmarkStart w:id="21" w:name="_Toc473026377"/>
      <w:r>
        <w:t xml:space="preserve"> </w:t>
      </w:r>
      <w:r w:rsidR="00877067" w:rsidRPr="005D0F7C">
        <w:t>Cultural Session</w:t>
      </w:r>
      <w:bookmarkEnd w:id="21"/>
    </w:p>
    <w:p w:rsidR="00877067" w:rsidRPr="005D0F7C" w:rsidRDefault="00877067" w:rsidP="00877067">
      <w:pPr>
        <w:rPr>
          <w:rFonts w:ascii="Arial" w:hAnsi="Arial" w:cs="Arial"/>
        </w:rPr>
      </w:pPr>
    </w:p>
    <w:p w:rsidR="00EB302A" w:rsidRPr="005D0F7C" w:rsidRDefault="00EB302A" w:rsidP="00EB302A">
      <w:pPr>
        <w:rPr>
          <w:rFonts w:ascii="Arial" w:hAnsi="Arial" w:cs="Arial"/>
        </w:rPr>
      </w:pPr>
    </w:p>
    <w:p w:rsidR="00EB302A" w:rsidRPr="005D0F7C" w:rsidRDefault="008C7EC4" w:rsidP="00EB302A">
      <w:pPr>
        <w:pStyle w:val="Heading1"/>
      </w:pPr>
      <w:bookmarkStart w:id="22" w:name="_Toc473026378"/>
      <w:r w:rsidRPr="005D0F7C">
        <w:lastRenderedPageBreak/>
        <w:t>Other HR Communications</w:t>
      </w:r>
      <w:bookmarkEnd w:id="22"/>
    </w:p>
    <w:p w:rsidR="008C7EC4" w:rsidRPr="005D0F7C" w:rsidRDefault="008C7EC4" w:rsidP="008C7EC4">
      <w:pPr>
        <w:rPr>
          <w:rFonts w:ascii="Arial" w:hAnsi="Arial" w:cs="Arial"/>
        </w:rPr>
      </w:pPr>
    </w:p>
    <w:p w:rsidR="008C7EC4" w:rsidRDefault="00BB71A2" w:rsidP="008C7EC4">
      <w:pPr>
        <w:pStyle w:val="Heading2"/>
        <w:ind w:left="709"/>
      </w:pPr>
      <w:bookmarkStart w:id="23" w:name="_Toc473026379"/>
      <w:r>
        <w:t xml:space="preserve"> </w:t>
      </w:r>
      <w:r w:rsidR="008C7EC4" w:rsidRPr="005D0F7C">
        <w:t>Roadshows</w:t>
      </w:r>
      <w:bookmarkEnd w:id="23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C7EC4" w:rsidRDefault="00BB71A2" w:rsidP="008C7EC4">
      <w:pPr>
        <w:pStyle w:val="Heading2"/>
        <w:ind w:left="709"/>
      </w:pPr>
      <w:bookmarkStart w:id="24" w:name="_Toc473026380"/>
      <w:r>
        <w:t xml:space="preserve"> </w:t>
      </w:r>
      <w:r w:rsidR="008C7EC4" w:rsidRPr="005D0F7C">
        <w:t>Newsletter</w:t>
      </w:r>
      <w:bookmarkEnd w:id="24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C7EC4" w:rsidRDefault="00BB71A2" w:rsidP="008C7EC4">
      <w:pPr>
        <w:pStyle w:val="Heading2"/>
        <w:ind w:left="709"/>
      </w:pPr>
      <w:bookmarkStart w:id="25" w:name="_Toc473026381"/>
      <w:r>
        <w:t xml:space="preserve"> </w:t>
      </w:r>
      <w:r w:rsidR="008C7EC4" w:rsidRPr="005D0F7C">
        <w:t>Q&amp;A</w:t>
      </w:r>
      <w:bookmarkEnd w:id="25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C7EC4" w:rsidRDefault="00BB71A2" w:rsidP="008C7EC4">
      <w:pPr>
        <w:pStyle w:val="Heading2"/>
        <w:ind w:left="709"/>
      </w:pPr>
      <w:bookmarkStart w:id="26" w:name="_Toc473026382"/>
      <w:r>
        <w:t xml:space="preserve"> </w:t>
      </w:r>
      <w:r w:rsidR="008C7EC4" w:rsidRPr="005D0F7C">
        <w:t>Individual 1 on 1 Meetings</w:t>
      </w:r>
      <w:bookmarkEnd w:id="26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C7EC4" w:rsidRDefault="00BB71A2" w:rsidP="008C7EC4">
      <w:pPr>
        <w:pStyle w:val="Heading2"/>
        <w:ind w:left="709"/>
      </w:pPr>
      <w:bookmarkStart w:id="27" w:name="_Toc473026383"/>
      <w:r>
        <w:t xml:space="preserve"> </w:t>
      </w:r>
      <w:r w:rsidR="008C7EC4" w:rsidRPr="005D0F7C">
        <w:t>Works Council meets Works Council</w:t>
      </w:r>
      <w:bookmarkEnd w:id="27"/>
    </w:p>
    <w:p w:rsidR="00BB71A2" w:rsidRPr="00BB71A2" w:rsidRDefault="00BB71A2" w:rsidP="00BB71A2">
      <w:pPr>
        <w:pStyle w:val="Heading3"/>
        <w:numPr>
          <w:ilvl w:val="0"/>
          <w:numId w:val="0"/>
        </w:numPr>
        <w:ind w:left="720"/>
      </w:pPr>
    </w:p>
    <w:p w:rsidR="008C7EC4" w:rsidRPr="005D0F7C" w:rsidRDefault="00BB71A2" w:rsidP="008C7EC4">
      <w:pPr>
        <w:pStyle w:val="Heading2"/>
        <w:ind w:left="709"/>
      </w:pPr>
      <w:bookmarkStart w:id="28" w:name="_Toc473026384"/>
      <w:r>
        <w:t xml:space="preserve"> </w:t>
      </w:r>
      <w:r w:rsidR="008C7EC4" w:rsidRPr="005D0F7C">
        <w:t>Capgemini Office Visit</w:t>
      </w:r>
      <w:bookmarkEnd w:id="28"/>
    </w:p>
    <w:p w:rsidR="008C7EC4" w:rsidRPr="005D0F7C" w:rsidRDefault="008C7EC4" w:rsidP="008C7EC4">
      <w:pPr>
        <w:rPr>
          <w:rFonts w:ascii="Arial" w:hAnsi="Arial" w:cs="Arial"/>
        </w:rPr>
      </w:pPr>
    </w:p>
    <w:p w:rsidR="00EB302A" w:rsidRPr="005D0F7C" w:rsidRDefault="00EB302A" w:rsidP="00EB302A">
      <w:pPr>
        <w:rPr>
          <w:rFonts w:ascii="Arial" w:hAnsi="Arial" w:cs="Arial"/>
        </w:rPr>
      </w:pPr>
    </w:p>
    <w:p w:rsidR="00800671" w:rsidRPr="005D0F7C" w:rsidRDefault="00800671" w:rsidP="00800671">
      <w:pPr>
        <w:rPr>
          <w:rFonts w:ascii="Arial" w:hAnsi="Arial" w:cs="Arial"/>
        </w:rPr>
      </w:pPr>
    </w:p>
    <w:p w:rsidR="00820C9F" w:rsidRPr="005D0F7C" w:rsidRDefault="00820C9F" w:rsidP="00820C9F">
      <w:pPr>
        <w:rPr>
          <w:rFonts w:ascii="Arial" w:hAnsi="Arial" w:cs="Arial"/>
        </w:rPr>
      </w:pPr>
    </w:p>
    <w:p w:rsidR="00820C9F" w:rsidRPr="005D0F7C" w:rsidRDefault="00820C9F" w:rsidP="00820C9F">
      <w:pPr>
        <w:rPr>
          <w:rFonts w:ascii="Arial" w:hAnsi="Arial" w:cs="Arial"/>
        </w:rPr>
      </w:pPr>
    </w:p>
    <w:p w:rsidR="00820C9F" w:rsidRPr="005D0F7C" w:rsidRDefault="00820C9F" w:rsidP="00820C9F">
      <w:pPr>
        <w:rPr>
          <w:rFonts w:ascii="Arial" w:hAnsi="Arial" w:cs="Arial"/>
        </w:rPr>
      </w:pPr>
    </w:p>
    <w:p w:rsidR="00820C9F" w:rsidRPr="005D0F7C" w:rsidRDefault="00820C9F" w:rsidP="00820C9F">
      <w:pPr>
        <w:rPr>
          <w:rFonts w:ascii="Arial" w:hAnsi="Arial" w:cs="Arial"/>
        </w:rPr>
      </w:pPr>
    </w:p>
    <w:p w:rsidR="00820C9F" w:rsidRPr="005D0F7C" w:rsidRDefault="008C7EC4" w:rsidP="00820C9F">
      <w:pPr>
        <w:pStyle w:val="Heading1"/>
      </w:pPr>
      <w:bookmarkStart w:id="29" w:name="_Toc473026385"/>
      <w:r w:rsidRPr="005D0F7C">
        <w:lastRenderedPageBreak/>
        <w:t>Possible Risks and Mitigation</w:t>
      </w:r>
      <w:bookmarkEnd w:id="29"/>
    </w:p>
    <w:p w:rsidR="003474DE" w:rsidRPr="005D0F7C" w:rsidRDefault="003474DE" w:rsidP="003474DE">
      <w:pPr>
        <w:rPr>
          <w:rFonts w:ascii="Arial" w:hAnsi="Arial" w:cs="Arial"/>
        </w:rPr>
      </w:pPr>
    </w:p>
    <w:p w:rsidR="003474DE" w:rsidRPr="005D0F7C" w:rsidRDefault="008C7EC4" w:rsidP="003474DE">
      <w:pPr>
        <w:pStyle w:val="Heading1"/>
      </w:pPr>
      <w:bookmarkStart w:id="30" w:name="_Toc473026386"/>
      <w:r w:rsidRPr="005D0F7C">
        <w:lastRenderedPageBreak/>
        <w:t>Planning</w:t>
      </w:r>
      <w:bookmarkEnd w:id="30"/>
    </w:p>
    <w:p w:rsidR="0018273D" w:rsidRPr="005D0F7C" w:rsidRDefault="0018273D" w:rsidP="0018273D">
      <w:pPr>
        <w:rPr>
          <w:rFonts w:ascii="Arial" w:hAnsi="Arial" w:cs="Arial"/>
        </w:rPr>
      </w:pPr>
    </w:p>
    <w:p w:rsidR="00C0247D" w:rsidRPr="005D0F7C" w:rsidRDefault="00C0247D" w:rsidP="0018273D">
      <w:pPr>
        <w:rPr>
          <w:rFonts w:ascii="Arial" w:hAnsi="Arial" w:cs="Arial"/>
        </w:rPr>
      </w:pPr>
    </w:p>
    <w:p w:rsidR="00C0247D" w:rsidRPr="005D0F7C" w:rsidRDefault="00C0247D" w:rsidP="0018273D">
      <w:pPr>
        <w:rPr>
          <w:rFonts w:ascii="Arial" w:hAnsi="Arial" w:cs="Arial"/>
        </w:rPr>
      </w:pPr>
    </w:p>
    <w:p w:rsidR="00C0247D" w:rsidRPr="005D0F7C" w:rsidRDefault="008C7EC4" w:rsidP="00C0247D">
      <w:pPr>
        <w:pStyle w:val="Heading1"/>
      </w:pPr>
      <w:bookmarkStart w:id="31" w:name="_Toc473026387"/>
      <w:r w:rsidRPr="005D0F7C">
        <w:lastRenderedPageBreak/>
        <w:t>Organizational Structure</w:t>
      </w:r>
      <w:bookmarkEnd w:id="31"/>
    </w:p>
    <w:p w:rsidR="00B84832" w:rsidRPr="005D0F7C" w:rsidRDefault="00B84832" w:rsidP="00B84832">
      <w:pPr>
        <w:rPr>
          <w:rFonts w:ascii="Arial" w:hAnsi="Arial" w:cs="Arial"/>
        </w:rPr>
      </w:pPr>
    </w:p>
    <w:p w:rsidR="00B84832" w:rsidRPr="005D0F7C" w:rsidRDefault="008C7EC4" w:rsidP="00B84832">
      <w:pPr>
        <w:pStyle w:val="Heading1"/>
      </w:pPr>
      <w:bookmarkStart w:id="32" w:name="_Toc473026388"/>
      <w:r w:rsidRPr="005D0F7C">
        <w:lastRenderedPageBreak/>
        <w:t>After Transfer</w:t>
      </w:r>
      <w:bookmarkEnd w:id="32"/>
    </w:p>
    <w:p w:rsidR="00B84832" w:rsidRPr="005D0F7C" w:rsidRDefault="00B84832" w:rsidP="00B84832">
      <w:pPr>
        <w:rPr>
          <w:rFonts w:ascii="Arial" w:hAnsi="Arial" w:cs="Arial"/>
        </w:rPr>
      </w:pPr>
    </w:p>
    <w:p w:rsidR="00C0247D" w:rsidRPr="005D0F7C" w:rsidRDefault="00C0247D" w:rsidP="0018273D">
      <w:pPr>
        <w:rPr>
          <w:rFonts w:ascii="Arial" w:hAnsi="Arial" w:cs="Arial"/>
        </w:rPr>
      </w:pPr>
    </w:p>
    <w:p w:rsidR="0018273D" w:rsidRPr="005D0F7C" w:rsidRDefault="0018273D" w:rsidP="0018273D">
      <w:pPr>
        <w:rPr>
          <w:rFonts w:ascii="Arial" w:hAnsi="Arial" w:cs="Arial"/>
        </w:rPr>
      </w:pPr>
    </w:p>
    <w:p w:rsidR="003474DE" w:rsidRPr="005D0F7C" w:rsidRDefault="003474DE" w:rsidP="003474DE">
      <w:pPr>
        <w:rPr>
          <w:rFonts w:ascii="Arial" w:hAnsi="Arial" w:cs="Arial"/>
        </w:rPr>
      </w:pPr>
    </w:p>
    <w:p w:rsidR="00820C9F" w:rsidRPr="005D0F7C" w:rsidRDefault="00820C9F" w:rsidP="00820C9F">
      <w:pPr>
        <w:rPr>
          <w:rFonts w:ascii="Arial" w:hAnsi="Arial" w:cs="Arial"/>
        </w:rPr>
      </w:pPr>
    </w:p>
    <w:p w:rsidR="00820C9F" w:rsidRPr="005D0F7C" w:rsidRDefault="00820C9F" w:rsidP="00820C9F">
      <w:pPr>
        <w:rPr>
          <w:rFonts w:ascii="Arial" w:hAnsi="Arial" w:cs="Arial"/>
        </w:rPr>
      </w:pPr>
    </w:p>
    <w:p w:rsidR="00820C9F" w:rsidRPr="005D0F7C" w:rsidRDefault="00820C9F" w:rsidP="00820C9F">
      <w:pPr>
        <w:rPr>
          <w:rFonts w:ascii="Arial" w:hAnsi="Arial" w:cs="Arial"/>
        </w:rPr>
      </w:pPr>
    </w:p>
    <w:p w:rsidR="00BF24CE" w:rsidRPr="005D0F7C" w:rsidRDefault="00BF24CE" w:rsidP="00BF24CE">
      <w:pPr>
        <w:rPr>
          <w:rFonts w:ascii="Arial" w:hAnsi="Arial" w:cs="Arial"/>
        </w:rPr>
      </w:pPr>
    </w:p>
    <w:sectPr w:rsidR="00BF24CE" w:rsidRPr="005D0F7C" w:rsidSect="00B7485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53" w:rsidRDefault="00E12853">
      <w:r>
        <w:separator/>
      </w:r>
    </w:p>
  </w:endnote>
  <w:endnote w:type="continuationSeparator" w:id="0">
    <w:p w:rsidR="00E12853" w:rsidRDefault="00E1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A2" w:rsidRPr="002C00B2" w:rsidRDefault="00BB71A2" w:rsidP="00BB71A2">
    <w:pPr>
      <w:pStyle w:val="Footer"/>
    </w:pPr>
    <w:r w:rsidRPr="003F0253">
      <w:rPr>
        <w:rFonts w:ascii="Arial" w:hAnsi="Arial" w:cs="Arial"/>
        <w:lang w:val="fr-FR"/>
      </w:rPr>
      <w:t>Reference: (document reference)</w:t>
    </w:r>
    <w:r w:rsidRPr="003F0253">
      <w:rPr>
        <w:rFonts w:ascii="Arial" w:hAnsi="Arial" w:cs="Arial"/>
        <w:lang w:val="fr-FR"/>
      </w:rPr>
      <w:tab/>
      <w:t>Version: (document version)</w:t>
    </w:r>
    <w:r w:rsidRPr="003F0253">
      <w:rPr>
        <w:rFonts w:ascii="Arial" w:hAnsi="Arial" w:cs="Arial"/>
        <w:lang w:val="fr-FR"/>
      </w:rPr>
      <w:tab/>
      <w:t>Date: (document date)</w:t>
    </w:r>
  </w:p>
  <w:p w:rsidR="00BB71A2" w:rsidRPr="005D0F7C" w:rsidRDefault="00BB71A2" w:rsidP="00BB71A2">
    <w:pPr>
      <w:pStyle w:val="Footer"/>
    </w:pPr>
  </w:p>
  <w:p w:rsidR="005D0F7C" w:rsidRPr="00BB71A2" w:rsidRDefault="005D0F7C" w:rsidP="00BB71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7C" w:rsidRPr="002C00B2" w:rsidRDefault="005D0F7C" w:rsidP="005D0F7C">
    <w:pPr>
      <w:pStyle w:val="Footer"/>
    </w:pPr>
    <w:r w:rsidRPr="003F0253">
      <w:rPr>
        <w:rFonts w:ascii="Arial" w:hAnsi="Arial" w:cs="Arial"/>
        <w:lang w:val="fr-FR"/>
      </w:rPr>
      <w:t>Reference: (document reference)</w:t>
    </w:r>
    <w:r w:rsidRPr="003F0253">
      <w:rPr>
        <w:rFonts w:ascii="Arial" w:hAnsi="Arial" w:cs="Arial"/>
        <w:lang w:val="fr-FR"/>
      </w:rPr>
      <w:tab/>
      <w:t>Version: (document version)</w:t>
    </w:r>
    <w:r w:rsidRPr="003F0253">
      <w:rPr>
        <w:rFonts w:ascii="Arial" w:hAnsi="Arial" w:cs="Arial"/>
        <w:lang w:val="fr-FR"/>
      </w:rPr>
      <w:tab/>
      <w:t>Date: (document date)</w:t>
    </w:r>
  </w:p>
  <w:p w:rsidR="005D0F7C" w:rsidRPr="005D0F7C" w:rsidRDefault="005D0F7C" w:rsidP="005D0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53" w:rsidRDefault="00E12853">
      <w:r>
        <w:separator/>
      </w:r>
    </w:p>
  </w:footnote>
  <w:footnote w:type="continuationSeparator" w:id="0">
    <w:p w:rsidR="00E12853" w:rsidRDefault="00E1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49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0"/>
      <w:gridCol w:w="7362"/>
      <w:gridCol w:w="1037"/>
    </w:tblGrid>
    <w:tr w:rsidR="005D0F7C" w:rsidTr="00AF7F2C">
      <w:trPr>
        <w:cantSplit/>
        <w:trHeight w:val="501"/>
      </w:trPr>
      <w:tc>
        <w:tcPr>
          <w:tcW w:w="2350" w:type="dxa"/>
          <w:vMerge w:val="restart"/>
        </w:tcPr>
        <w:p w:rsidR="005D0F7C" w:rsidRDefault="005D0F7C" w:rsidP="00FC3D42">
          <w:pPr>
            <w:pStyle w:val="Header"/>
            <w:pBdr>
              <w:bottom w:val="none" w:sz="0" w:space="0" w:color="auto"/>
            </w:pBdr>
            <w:spacing w:before="120"/>
            <w:ind w:left="0"/>
          </w:pPr>
          <w:r>
            <w:rPr>
              <w:noProof/>
              <w:lang w:val="en-US"/>
            </w:rPr>
            <w:drawing>
              <wp:inline distT="0" distB="0" distL="0" distR="0">
                <wp:extent cx="1254760" cy="297815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2" w:type="dxa"/>
          <w:tcBorders>
            <w:bottom w:val="single" w:sz="4" w:space="0" w:color="auto"/>
          </w:tcBorders>
          <w:vAlign w:val="bottom"/>
        </w:tcPr>
        <w:p w:rsidR="005D0F7C" w:rsidRPr="005D0F7C" w:rsidRDefault="005D0F7C" w:rsidP="00C40EA4">
          <w:pPr>
            <w:pStyle w:val="Header"/>
            <w:pBdr>
              <w:bottom w:val="none" w:sz="0" w:space="0" w:color="auto"/>
            </w:pBdr>
            <w:ind w:left="0"/>
            <w:jc w:val="center"/>
            <w:rPr>
              <w:rFonts w:ascii="Arial" w:hAnsi="Arial" w:cs="Arial"/>
            </w:rPr>
          </w:pPr>
          <w:r w:rsidRPr="005D0F7C">
            <w:rPr>
              <w:rFonts w:ascii="Arial" w:hAnsi="Arial" w:cs="Arial"/>
            </w:rPr>
            <w:t>(engagement name) / Staff Transfer Communication Plan</w:t>
          </w:r>
        </w:p>
      </w:tc>
      <w:tc>
        <w:tcPr>
          <w:tcW w:w="1037" w:type="dxa"/>
          <w:tcBorders>
            <w:bottom w:val="single" w:sz="4" w:space="0" w:color="auto"/>
          </w:tcBorders>
          <w:vAlign w:val="bottom"/>
        </w:tcPr>
        <w:p w:rsidR="005D0F7C" w:rsidRDefault="00AF7F2C">
          <w:pPr>
            <w:pStyle w:val="Header"/>
            <w:pBdr>
              <w:bottom w:val="none" w:sz="0" w:space="0" w:color="auto"/>
            </w:pBdr>
            <w:ind w:left="0" w:right="28"/>
            <w:jc w:val="right"/>
          </w:pPr>
          <w:r w:rsidRPr="00FA3444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FA3444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FA3444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FA3444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2758C4">
            <w:rPr>
              <w:rFonts w:ascii="Arial" w:hAnsi="Arial" w:cs="Arial"/>
              <w:b/>
              <w:noProof/>
              <w:lang w:val="nl-NL" w:eastAsia="nl-NL"/>
            </w:rPr>
            <w:t>3</w:t>
          </w:r>
          <w:r w:rsidRPr="00FA3444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FA3444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FA3444">
            <w:rPr>
              <w:rFonts w:ascii="Arial" w:hAnsi="Arial" w:cs="Arial"/>
            </w:rPr>
            <w:fldChar w:fldCharType="begin"/>
          </w:r>
          <w:r w:rsidRPr="00FA3444">
            <w:rPr>
              <w:rFonts w:ascii="Arial" w:hAnsi="Arial" w:cs="Arial"/>
            </w:rPr>
            <w:instrText xml:space="preserve"> NUMPAGES   \* MERGEFORMAT </w:instrText>
          </w:r>
          <w:r w:rsidRPr="00FA3444">
            <w:rPr>
              <w:rFonts w:ascii="Arial" w:hAnsi="Arial" w:cs="Arial"/>
            </w:rPr>
            <w:fldChar w:fldCharType="separate"/>
          </w:r>
          <w:r w:rsidR="002758C4" w:rsidRPr="002758C4">
            <w:rPr>
              <w:rFonts w:ascii="Arial" w:hAnsi="Arial" w:cs="Arial"/>
              <w:b/>
              <w:noProof/>
              <w:lang w:val="nl-NL" w:eastAsia="nl-NL"/>
            </w:rPr>
            <w:t>11</w:t>
          </w:r>
          <w:r w:rsidRPr="00FA3444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  <w:tr w:rsidR="005D0F7C" w:rsidTr="00AF7F2C">
      <w:trPr>
        <w:cantSplit/>
        <w:trHeight w:val="317"/>
      </w:trPr>
      <w:tc>
        <w:tcPr>
          <w:tcW w:w="2350" w:type="dxa"/>
          <w:vMerge/>
        </w:tcPr>
        <w:p w:rsidR="005D0F7C" w:rsidRDefault="005D0F7C">
          <w:pPr>
            <w:pStyle w:val="Header"/>
            <w:pBdr>
              <w:bottom w:val="none" w:sz="0" w:space="0" w:color="auto"/>
            </w:pBdr>
          </w:pPr>
        </w:p>
      </w:tc>
      <w:tc>
        <w:tcPr>
          <w:tcW w:w="7362" w:type="dxa"/>
        </w:tcPr>
        <w:p w:rsidR="005D0F7C" w:rsidRDefault="005D0F7C">
          <w:pPr>
            <w:pStyle w:val="Header"/>
            <w:pBdr>
              <w:bottom w:val="none" w:sz="0" w:space="0" w:color="auto"/>
            </w:pBdr>
            <w:jc w:val="center"/>
          </w:pPr>
        </w:p>
      </w:tc>
      <w:tc>
        <w:tcPr>
          <w:tcW w:w="1037" w:type="dxa"/>
        </w:tcPr>
        <w:p w:rsidR="005D0F7C" w:rsidRDefault="005D0F7C">
          <w:pPr>
            <w:pStyle w:val="Header"/>
            <w:pBdr>
              <w:bottom w:val="none" w:sz="0" w:space="0" w:color="auto"/>
            </w:pBdr>
            <w:jc w:val="right"/>
          </w:pPr>
        </w:p>
      </w:tc>
    </w:tr>
  </w:tbl>
  <w:p w:rsidR="005D0F7C" w:rsidRDefault="005D0F7C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7C" w:rsidRDefault="005D0F7C">
    <w:r>
      <w:rPr>
        <w:noProof/>
        <w:lang w:val="en-US"/>
      </w:rPr>
      <w:drawing>
        <wp:inline distT="0" distB="0" distL="0" distR="0">
          <wp:extent cx="1998980" cy="457200"/>
          <wp:effectExtent l="1905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A7D86"/>
    <w:multiLevelType w:val="multilevel"/>
    <w:tmpl w:val="E34800F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06094"/>
    <w:rsid w:val="0002216C"/>
    <w:rsid w:val="000377FC"/>
    <w:rsid w:val="0004123E"/>
    <w:rsid w:val="000819F8"/>
    <w:rsid w:val="00084D30"/>
    <w:rsid w:val="000B2BB3"/>
    <w:rsid w:val="000B779F"/>
    <w:rsid w:val="00114CFE"/>
    <w:rsid w:val="00145255"/>
    <w:rsid w:val="0017136D"/>
    <w:rsid w:val="0018273D"/>
    <w:rsid w:val="001A2377"/>
    <w:rsid w:val="001A29B8"/>
    <w:rsid w:val="001A4D2A"/>
    <w:rsid w:val="001B0130"/>
    <w:rsid w:val="001B337C"/>
    <w:rsid w:val="001D72F1"/>
    <w:rsid w:val="001F48BC"/>
    <w:rsid w:val="00201987"/>
    <w:rsid w:val="002277B8"/>
    <w:rsid w:val="00244BF5"/>
    <w:rsid w:val="00246E67"/>
    <w:rsid w:val="002758C4"/>
    <w:rsid w:val="002826C3"/>
    <w:rsid w:val="002B0697"/>
    <w:rsid w:val="002C693E"/>
    <w:rsid w:val="002D149B"/>
    <w:rsid w:val="002D280B"/>
    <w:rsid w:val="002E1507"/>
    <w:rsid w:val="002E20F0"/>
    <w:rsid w:val="00316979"/>
    <w:rsid w:val="00324F4D"/>
    <w:rsid w:val="00331AC3"/>
    <w:rsid w:val="00332031"/>
    <w:rsid w:val="003474DE"/>
    <w:rsid w:val="00356B7A"/>
    <w:rsid w:val="00362DB3"/>
    <w:rsid w:val="003834CE"/>
    <w:rsid w:val="00391756"/>
    <w:rsid w:val="003E5ED8"/>
    <w:rsid w:val="004202A6"/>
    <w:rsid w:val="0046240D"/>
    <w:rsid w:val="004833A0"/>
    <w:rsid w:val="00491699"/>
    <w:rsid w:val="004A7A55"/>
    <w:rsid w:val="004A7AF7"/>
    <w:rsid w:val="004C2347"/>
    <w:rsid w:val="004E4CD0"/>
    <w:rsid w:val="004F3930"/>
    <w:rsid w:val="0053086A"/>
    <w:rsid w:val="005857B1"/>
    <w:rsid w:val="00586D1E"/>
    <w:rsid w:val="005C2385"/>
    <w:rsid w:val="005D0F7C"/>
    <w:rsid w:val="005D677E"/>
    <w:rsid w:val="006275CC"/>
    <w:rsid w:val="0065404E"/>
    <w:rsid w:val="006620A7"/>
    <w:rsid w:val="00672CEA"/>
    <w:rsid w:val="00691329"/>
    <w:rsid w:val="00693A0F"/>
    <w:rsid w:val="006B066D"/>
    <w:rsid w:val="006B2173"/>
    <w:rsid w:val="0071273E"/>
    <w:rsid w:val="00733E83"/>
    <w:rsid w:val="00750B23"/>
    <w:rsid w:val="007A7FE9"/>
    <w:rsid w:val="00800671"/>
    <w:rsid w:val="00820C9F"/>
    <w:rsid w:val="00845392"/>
    <w:rsid w:val="008519BC"/>
    <w:rsid w:val="00877067"/>
    <w:rsid w:val="0088438F"/>
    <w:rsid w:val="00885426"/>
    <w:rsid w:val="008A4A37"/>
    <w:rsid w:val="008C18B1"/>
    <w:rsid w:val="008C7EC4"/>
    <w:rsid w:val="008D42F9"/>
    <w:rsid w:val="00917A73"/>
    <w:rsid w:val="009204DD"/>
    <w:rsid w:val="009333DF"/>
    <w:rsid w:val="00934C79"/>
    <w:rsid w:val="00963A14"/>
    <w:rsid w:val="009A4507"/>
    <w:rsid w:val="009C6C5A"/>
    <w:rsid w:val="009C6D22"/>
    <w:rsid w:val="009D53BF"/>
    <w:rsid w:val="00A17D09"/>
    <w:rsid w:val="00A33DE2"/>
    <w:rsid w:val="00A42872"/>
    <w:rsid w:val="00A5779F"/>
    <w:rsid w:val="00AA16A5"/>
    <w:rsid w:val="00AA7695"/>
    <w:rsid w:val="00AD7973"/>
    <w:rsid w:val="00AF7F2C"/>
    <w:rsid w:val="00B0266E"/>
    <w:rsid w:val="00B11398"/>
    <w:rsid w:val="00B52F31"/>
    <w:rsid w:val="00B74856"/>
    <w:rsid w:val="00B77424"/>
    <w:rsid w:val="00B81790"/>
    <w:rsid w:val="00B84832"/>
    <w:rsid w:val="00B925FB"/>
    <w:rsid w:val="00BB153C"/>
    <w:rsid w:val="00BB71A2"/>
    <w:rsid w:val="00BF24CE"/>
    <w:rsid w:val="00C0247D"/>
    <w:rsid w:val="00C40EA4"/>
    <w:rsid w:val="00C45059"/>
    <w:rsid w:val="00CC6943"/>
    <w:rsid w:val="00CE07BF"/>
    <w:rsid w:val="00CF1748"/>
    <w:rsid w:val="00CF3ACF"/>
    <w:rsid w:val="00CF7284"/>
    <w:rsid w:val="00D5740C"/>
    <w:rsid w:val="00D57913"/>
    <w:rsid w:val="00D6790A"/>
    <w:rsid w:val="00D77DD5"/>
    <w:rsid w:val="00D96A3B"/>
    <w:rsid w:val="00DC0B6E"/>
    <w:rsid w:val="00DC4740"/>
    <w:rsid w:val="00E12853"/>
    <w:rsid w:val="00E144E6"/>
    <w:rsid w:val="00E653E9"/>
    <w:rsid w:val="00E765DE"/>
    <w:rsid w:val="00E81515"/>
    <w:rsid w:val="00EB302A"/>
    <w:rsid w:val="00EC04A8"/>
    <w:rsid w:val="00EC669C"/>
    <w:rsid w:val="00F47C83"/>
    <w:rsid w:val="00F9367C"/>
    <w:rsid w:val="00F95B74"/>
    <w:rsid w:val="00FB37B6"/>
    <w:rsid w:val="00FB5A4A"/>
    <w:rsid w:val="00FC3D42"/>
    <w:rsid w:val="00FC446A"/>
    <w:rsid w:val="00FD6779"/>
    <w:rsid w:val="00FD6AC8"/>
    <w:rsid w:val="00FD6EBB"/>
    <w:rsid w:val="00FE490B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E6FC64-E066-4B9C-95C4-D55447F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059"/>
    <w:pPr>
      <w:jc w:val="both"/>
    </w:pPr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B71A2"/>
    <w:pPr>
      <w:keepNext/>
      <w:pageBreakBefore/>
      <w:numPr>
        <w:numId w:val="4"/>
      </w:numPr>
      <w:tabs>
        <w:tab w:val="clear" w:pos="432"/>
      </w:tabs>
      <w:spacing w:before="120"/>
      <w:ind w:left="431" w:hanging="431"/>
      <w:jc w:val="left"/>
      <w:outlineLvl w:val="0"/>
    </w:pPr>
    <w:rPr>
      <w:rFonts w:ascii="Arial" w:hAnsi="Arial" w:cs="Arial"/>
      <w:b/>
      <w:color w:val="17365D" w:themeColor="text2" w:themeShade="BF"/>
      <w:kern w:val="28"/>
      <w:sz w:val="28"/>
    </w:rPr>
  </w:style>
  <w:style w:type="paragraph" w:styleId="Heading2">
    <w:name w:val="heading 2"/>
    <w:basedOn w:val="Heading1"/>
    <w:next w:val="Heading3"/>
    <w:link w:val="Heading2Char"/>
    <w:autoRedefine/>
    <w:uiPriority w:val="99"/>
    <w:qFormat/>
    <w:rsid w:val="00BB71A2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C45059"/>
    <w:pPr>
      <w:numPr>
        <w:ilvl w:val="2"/>
      </w:numPr>
      <w:ind w:right="0"/>
      <w:outlineLvl w:val="2"/>
    </w:pPr>
    <w:rPr>
      <w:bCs/>
      <w:sz w:val="20"/>
      <w:szCs w:val="2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71A2"/>
    <w:rPr>
      <w:rFonts w:ascii="Arial" w:hAnsi="Arial" w:cs="Arial"/>
      <w:b/>
      <w:color w:val="17365D" w:themeColor="text2" w:themeShade="BF"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B71A2"/>
    <w:rPr>
      <w:rFonts w:ascii="Arial" w:hAnsi="Arial" w:cs="Arial"/>
      <w:b/>
      <w:color w:val="1F497D" w:themeColor="tex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5059"/>
    <w:rPr>
      <w:rFonts w:asciiTheme="minorHAnsi" w:hAnsiTheme="minorHAnsi" w:cs="Arial"/>
      <w:b/>
      <w:bCs/>
      <w:color w:val="1F497D"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7A7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7A7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7A7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7A7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7A7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7A73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B74856"/>
    <w:pPr>
      <w:pBdr>
        <w:bottom w:val="single" w:sz="12" w:space="12" w:color="auto"/>
      </w:pBdr>
      <w:spacing w:before="4400"/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17A7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963A14"/>
    <w:pPr>
      <w:tabs>
        <w:tab w:val="left" w:pos="440"/>
        <w:tab w:val="right" w:leader="dot" w:pos="9629"/>
      </w:tabs>
      <w:spacing w:before="60" w:after="60"/>
      <w:jc w:val="left"/>
    </w:pPr>
    <w:rPr>
      <w:rFonts w:ascii="Arial" w:hAnsi="Arial" w:cs="Arial"/>
      <w:b/>
      <w:bCs/>
      <w:noProof/>
      <w:color w:val="17365D" w:themeColor="text2" w:themeShade="BF"/>
      <w:sz w:val="24"/>
      <w:szCs w:val="28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963A14"/>
    <w:pPr>
      <w:tabs>
        <w:tab w:val="left" w:pos="660"/>
        <w:tab w:val="right" w:leader="dot" w:pos="9629"/>
      </w:tabs>
      <w:jc w:val="left"/>
    </w:pPr>
    <w:rPr>
      <w:rFonts w:ascii="Arial" w:hAnsi="Arial"/>
      <w:bCs/>
      <w:color w:val="000000" w:themeColor="text1"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CC6943"/>
    <w:pPr>
      <w:jc w:val="left"/>
    </w:pPr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  <w:jc w:val="left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  <w:jc w:val="left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  <w:jc w:val="left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  <w:jc w:val="left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  <w:jc w:val="left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  <w:jc w:val="left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  <w:jc w:val="left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A73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pPr>
      <w:jc w:val="left"/>
    </w:pPr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  <w:jc w:val="left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pPr>
      <w:jc w:val="left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  <w:jc w:val="left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  <w:jc w:val="left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7A73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7A73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8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4CE"/>
    <w:rPr>
      <w:rFonts w:ascii="Tahoma" w:hAnsi="Tahoma" w:cs="Tahoma"/>
      <w:sz w:val="16"/>
      <w:szCs w:val="16"/>
      <w:lang w:val="en-GB"/>
    </w:rPr>
  </w:style>
  <w:style w:type="paragraph" w:customStyle="1" w:styleId="ToBeDeleted">
    <w:name w:val="ToBeDeleted"/>
    <w:basedOn w:val="Normal"/>
    <w:link w:val="ToBeDeletedChar"/>
    <w:qFormat/>
    <w:rsid w:val="00356B7A"/>
    <w:pPr>
      <w:jc w:val="left"/>
    </w:pPr>
    <w:rPr>
      <w:rFonts w:cs="Arial"/>
      <w:color w:val="0070C0"/>
      <w:lang w:val="en-US"/>
    </w:rPr>
  </w:style>
  <w:style w:type="character" w:customStyle="1" w:styleId="ToBeDeletedChar">
    <w:name w:val="ToBeDeleted Char"/>
    <w:basedOn w:val="DefaultParagraphFont"/>
    <w:link w:val="ToBeDeleted"/>
    <w:rsid w:val="00356B7A"/>
    <w:rPr>
      <w:rFonts w:ascii="Calibri" w:hAnsi="Calibri" w:cs="Arial"/>
      <w:color w:val="0070C0"/>
      <w:sz w:val="20"/>
      <w:szCs w:val="20"/>
    </w:rPr>
  </w:style>
  <w:style w:type="paragraph" w:styleId="ListParagraph">
    <w:name w:val="List Paragraph"/>
    <w:basedOn w:val="Normal"/>
    <w:uiPriority w:val="34"/>
    <w:qFormat/>
    <w:rsid w:val="002B0697"/>
    <w:pPr>
      <w:ind w:left="720"/>
      <w:contextualSpacing/>
    </w:pPr>
  </w:style>
  <w:style w:type="paragraph" w:customStyle="1" w:styleId="TableHeader">
    <w:name w:val="TableHeader"/>
    <w:basedOn w:val="Normal"/>
    <w:link w:val="TableHeaderChar"/>
    <w:qFormat/>
    <w:rsid w:val="005D0F7C"/>
    <w:pPr>
      <w:jc w:val="left"/>
    </w:pPr>
    <w:rPr>
      <w:b/>
      <w:color w:val="FFFFFF" w:themeColor="background1"/>
      <w:sz w:val="16"/>
      <w:lang w:val="en-US"/>
    </w:rPr>
  </w:style>
  <w:style w:type="character" w:customStyle="1" w:styleId="TableHeaderChar">
    <w:name w:val="TableHeader Char"/>
    <w:basedOn w:val="DefaultParagraphFont"/>
    <w:link w:val="TableHeader"/>
    <w:rsid w:val="005D0F7C"/>
    <w:rPr>
      <w:rFonts w:ascii="Calibri" w:hAnsi="Calibri"/>
      <w:b/>
      <w:color w:val="FFFFFF" w:themeColor="background1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E5F1-DC2C-4C3F-8F30-2F77FB99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Plan</vt:lpstr>
    </vt:vector>
  </TitlesOfParts>
  <Company>Capgemini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Plan</dc:title>
  <dc:subject>Template</dc:subject>
  <dc:creator>Group Quality</dc:creator>
  <cp:keywords>Group Reference v1.0</cp:keywords>
  <cp:lastModifiedBy>Deshmukh, Nilam</cp:lastModifiedBy>
  <cp:revision>24</cp:revision>
  <cp:lastPrinted>2010-12-07T09:29:00Z</cp:lastPrinted>
  <dcterms:created xsi:type="dcterms:W3CDTF">2017-01-24T06:27:00Z</dcterms:created>
  <dcterms:modified xsi:type="dcterms:W3CDTF">2017-05-15T11:40:00Z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</Properties>
</file>